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F55F1" w:rsidRDefault="00461151">
      <w:pPr>
        <w:rPr>
          <w:lang w:eastAsia="zh-CN"/>
        </w:rPr>
      </w:pPr>
      <w:proofErr w:type="gramStart"/>
      <w:r>
        <w:rPr>
          <w:lang w:eastAsia="zh-CN"/>
        </w:rPr>
        <w:t>ICS  65.020.30</w:t>
      </w:r>
      <w:proofErr w:type="gramEnd"/>
    </w:p>
    <w:p w:rsidR="00CF55F1" w:rsidRDefault="00461151">
      <w:pPr>
        <w:rPr>
          <w:lang w:eastAsia="zh-CN"/>
        </w:rPr>
      </w:pPr>
      <w:r>
        <w:rPr>
          <w:lang w:eastAsia="zh-CN"/>
        </w:rPr>
        <w:t xml:space="preserve">B   44 </w:t>
      </w:r>
    </w:p>
    <w:p w:rsidR="00CF55F1" w:rsidRDefault="003D2E11">
      <w:pPr>
        <w:jc w:val="right"/>
        <w:rPr>
          <w:lang w:eastAsia="zh-CN"/>
        </w:rPr>
      </w:pPr>
      <w:r>
        <w:rPr>
          <w:rFonts w:hint="eastAsia"/>
          <w:noProof/>
          <w:lang w:eastAsia="zh-CN" w:bidi="ar-SA"/>
        </w:rPr>
        <w:drawing>
          <wp:inline distT="0" distB="0" distL="0" distR="0">
            <wp:extent cx="955040" cy="873760"/>
            <wp:effectExtent l="19050" t="0" r="0" b="0"/>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logo"/>
                    <pic:cNvPicPr>
                      <a:picLocks noChangeAspect="1" noChangeArrowheads="1"/>
                    </pic:cNvPicPr>
                  </pic:nvPicPr>
                  <pic:blipFill>
                    <a:blip r:embed="rId7" cstate="print">
                      <a:clrChange>
                        <a:clrFrom>
                          <a:srgbClr val="E7F7EA"/>
                        </a:clrFrom>
                        <a:clrTo>
                          <a:srgbClr val="E7F7EA">
                            <a:alpha val="0"/>
                          </a:srgbClr>
                        </a:clrTo>
                      </a:clrChange>
                    </a:blip>
                    <a:srcRect/>
                    <a:stretch>
                      <a:fillRect/>
                    </a:stretch>
                  </pic:blipFill>
                  <pic:spPr bwMode="auto">
                    <a:xfrm>
                      <a:off x="0" y="0"/>
                      <a:ext cx="955040" cy="873760"/>
                    </a:xfrm>
                    <a:prstGeom prst="rect">
                      <a:avLst/>
                    </a:prstGeom>
                    <a:noFill/>
                    <a:ln w="9525" cmpd="sng">
                      <a:noFill/>
                      <a:miter lim="800000"/>
                      <a:headEnd/>
                      <a:tailEnd/>
                    </a:ln>
                  </pic:spPr>
                </pic:pic>
              </a:graphicData>
            </a:graphic>
          </wp:inline>
        </w:drawing>
      </w:r>
    </w:p>
    <w:p w:rsidR="00CF55F1" w:rsidRDefault="00461151">
      <w:pPr>
        <w:jc w:val="distribute"/>
        <w:rPr>
          <w:rFonts w:eastAsia="仿宋_GB2312"/>
          <w:b/>
          <w:spacing w:val="50"/>
          <w:w w:val="150"/>
          <w:sz w:val="36"/>
          <w:szCs w:val="48"/>
          <w:lang w:eastAsia="zh-CN"/>
        </w:rPr>
      </w:pPr>
      <w:r>
        <w:rPr>
          <w:rFonts w:eastAsia="仿宋_GB2312" w:cs="仿宋_GB2312" w:hint="eastAsia"/>
          <w:b/>
          <w:spacing w:val="50"/>
          <w:w w:val="150"/>
          <w:sz w:val="36"/>
          <w:szCs w:val="48"/>
          <w:lang w:eastAsia="zh-CN"/>
        </w:rPr>
        <w:t>中国实验动物学会团体标准</w:t>
      </w:r>
    </w:p>
    <w:p w:rsidR="00CF55F1" w:rsidRDefault="00CF55F1">
      <w:pPr>
        <w:rPr>
          <w:lang w:eastAsia="zh-CN"/>
        </w:rPr>
      </w:pPr>
    </w:p>
    <w:p w:rsidR="00CF55F1" w:rsidRDefault="00461151">
      <w:pPr>
        <w:jc w:val="right"/>
        <w:rPr>
          <w:lang w:eastAsia="zh-CN"/>
        </w:rPr>
      </w:pPr>
      <w:r>
        <w:rPr>
          <w:lang w:eastAsia="zh-CN"/>
        </w:rPr>
        <w:t xml:space="preserve">        </w:t>
      </w:r>
      <w:r>
        <w:rPr>
          <w:rFonts w:hint="eastAsia"/>
          <w:lang w:eastAsia="zh-CN"/>
        </w:rPr>
        <w:t>T/CALAS x</w:t>
      </w:r>
      <w:r>
        <w:rPr>
          <w:lang w:eastAsia="zh-CN"/>
        </w:rPr>
        <w:t>-20</w:t>
      </w:r>
      <w:r>
        <w:rPr>
          <w:rFonts w:hint="eastAsia"/>
          <w:lang w:eastAsia="zh-CN"/>
        </w:rPr>
        <w:t>2x</w:t>
      </w:r>
    </w:p>
    <w:p w:rsidR="00CF55F1" w:rsidRDefault="00461151">
      <w:pPr>
        <w:rPr>
          <w:u w:val="single"/>
          <w:lang w:eastAsia="zh-CN"/>
        </w:rPr>
      </w:pPr>
      <w:r>
        <w:rPr>
          <w:u w:val="single"/>
          <w:lang w:eastAsia="zh-CN"/>
        </w:rPr>
        <w:t xml:space="preserve">                                                                                           </w:t>
      </w:r>
    </w:p>
    <w:p w:rsidR="00CF55F1" w:rsidRDefault="00CF55F1">
      <w:pPr>
        <w:rPr>
          <w:lang w:eastAsia="zh-CN"/>
        </w:rPr>
      </w:pPr>
    </w:p>
    <w:p w:rsidR="00CF55F1" w:rsidRDefault="00CF55F1">
      <w:pPr>
        <w:rPr>
          <w:lang w:eastAsia="zh-CN"/>
        </w:rPr>
      </w:pPr>
    </w:p>
    <w:p w:rsidR="00CF55F1" w:rsidRDefault="00CF55F1">
      <w:pPr>
        <w:jc w:val="center"/>
        <w:rPr>
          <w:rFonts w:ascii="黑体" w:eastAsia="黑体" w:cs="黑体"/>
          <w:spacing w:val="50"/>
          <w:sz w:val="48"/>
          <w:szCs w:val="48"/>
          <w:lang w:eastAsia="zh-CN"/>
        </w:rPr>
      </w:pPr>
    </w:p>
    <w:p w:rsidR="00CF55F1" w:rsidRDefault="00461151">
      <w:pPr>
        <w:pStyle w:val="1"/>
        <w:jc w:val="center"/>
        <w:rPr>
          <w:rFonts w:ascii="黑体" w:eastAsia="黑体" w:hAnsi="黑体" w:cs="黑体"/>
          <w:sz w:val="48"/>
          <w:szCs w:val="48"/>
          <w:lang w:eastAsia="zh-CN"/>
        </w:rPr>
      </w:pPr>
      <w:r>
        <w:rPr>
          <w:rFonts w:ascii="黑体" w:eastAsia="黑体" w:hAnsi="黑体" w:cs="黑体" w:hint="eastAsia"/>
          <w:sz w:val="48"/>
          <w:szCs w:val="48"/>
          <w:lang w:eastAsia="zh-CN"/>
        </w:rPr>
        <w:t xml:space="preserve">实验动物 </w:t>
      </w:r>
      <w:proofErr w:type="gramStart"/>
      <w:r>
        <w:rPr>
          <w:rFonts w:ascii="黑体" w:eastAsia="黑体" w:hAnsi="黑体" w:cs="黑体" w:hint="eastAsia"/>
          <w:sz w:val="48"/>
          <w:szCs w:val="48"/>
          <w:lang w:eastAsia="zh-CN"/>
        </w:rPr>
        <w:t>换笼机</w:t>
      </w:r>
      <w:proofErr w:type="gramEnd"/>
      <w:r>
        <w:rPr>
          <w:rFonts w:ascii="黑体" w:eastAsia="黑体" w:hAnsi="黑体" w:cs="黑体" w:hint="eastAsia"/>
          <w:sz w:val="48"/>
          <w:szCs w:val="48"/>
          <w:lang w:eastAsia="zh-CN"/>
        </w:rPr>
        <w:t>（台）</w:t>
      </w:r>
    </w:p>
    <w:p w:rsidR="00CF55F1" w:rsidRDefault="00CF55F1">
      <w:pPr>
        <w:rPr>
          <w:rFonts w:ascii="黑体" w:eastAsia="黑体"/>
          <w:spacing w:val="40"/>
          <w:lang w:eastAsia="zh-CN"/>
        </w:rPr>
      </w:pPr>
    </w:p>
    <w:p w:rsidR="00CF55F1" w:rsidRDefault="00461151">
      <w:pPr>
        <w:jc w:val="center"/>
        <w:rPr>
          <w:sz w:val="28"/>
          <w:szCs w:val="28"/>
          <w:lang w:eastAsia="zh-CN"/>
        </w:rPr>
      </w:pPr>
      <w:r>
        <w:rPr>
          <w:sz w:val="28"/>
          <w:szCs w:val="28"/>
        </w:rPr>
        <w:t>Laboratory animal</w:t>
      </w:r>
      <w:r>
        <w:rPr>
          <w:rFonts w:hint="eastAsia"/>
          <w:sz w:val="28"/>
          <w:szCs w:val="28"/>
          <w:lang w:eastAsia="zh-CN"/>
        </w:rPr>
        <w:t xml:space="preserve"> </w:t>
      </w:r>
      <w:r>
        <w:rPr>
          <w:sz w:val="28"/>
          <w:szCs w:val="28"/>
          <w:lang w:eastAsia="zh-CN"/>
        </w:rPr>
        <w:t>–</w:t>
      </w:r>
      <w:r>
        <w:rPr>
          <w:rFonts w:hint="eastAsia"/>
          <w:sz w:val="28"/>
          <w:szCs w:val="28"/>
          <w:lang w:eastAsia="zh-CN"/>
        </w:rPr>
        <w:t xml:space="preserve"> cage </w:t>
      </w:r>
      <w:r>
        <w:rPr>
          <w:sz w:val="28"/>
          <w:szCs w:val="28"/>
          <w:lang w:eastAsia="zh-CN"/>
        </w:rPr>
        <w:t>exchanging</w:t>
      </w:r>
      <w:r>
        <w:rPr>
          <w:rFonts w:hint="eastAsia"/>
          <w:sz w:val="28"/>
          <w:szCs w:val="28"/>
          <w:lang w:eastAsia="zh-CN"/>
        </w:rPr>
        <w:t xml:space="preserve"> stage</w:t>
      </w:r>
    </w:p>
    <w:p w:rsidR="00CF55F1" w:rsidRDefault="00CF55F1">
      <w:pPr>
        <w:jc w:val="center"/>
        <w:rPr>
          <w:sz w:val="28"/>
          <w:szCs w:val="28"/>
          <w:lang w:eastAsia="zh-CN"/>
        </w:rPr>
      </w:pPr>
    </w:p>
    <w:p w:rsidR="00CF55F1" w:rsidRDefault="00461151">
      <w:pPr>
        <w:jc w:val="center"/>
        <w:rPr>
          <w:sz w:val="28"/>
          <w:szCs w:val="28"/>
          <w:lang w:eastAsia="zh-CN"/>
        </w:rPr>
      </w:pPr>
      <w:r>
        <w:rPr>
          <w:rFonts w:hint="eastAsia"/>
          <w:sz w:val="28"/>
          <w:szCs w:val="28"/>
          <w:lang w:eastAsia="zh-CN"/>
        </w:rPr>
        <w:t>征求意见稿</w:t>
      </w:r>
    </w:p>
    <w:p w:rsidR="00CF55F1" w:rsidRDefault="00CF55F1">
      <w:pPr>
        <w:jc w:val="center"/>
        <w:rPr>
          <w:sz w:val="32"/>
          <w:szCs w:val="32"/>
          <w:lang w:eastAsia="zh-CN"/>
        </w:rPr>
      </w:pPr>
    </w:p>
    <w:p w:rsidR="00CF55F1" w:rsidRDefault="00CF55F1">
      <w:pPr>
        <w:rPr>
          <w:lang w:eastAsia="zh-CN"/>
        </w:rPr>
      </w:pPr>
    </w:p>
    <w:p w:rsidR="00CF55F1" w:rsidRDefault="00CF55F1">
      <w:pPr>
        <w:rPr>
          <w:lang w:eastAsia="zh-CN"/>
        </w:rPr>
      </w:pPr>
    </w:p>
    <w:p w:rsidR="00CF55F1" w:rsidRDefault="00CF55F1">
      <w:pPr>
        <w:rPr>
          <w:lang w:eastAsia="zh-CN"/>
        </w:rPr>
      </w:pPr>
    </w:p>
    <w:p w:rsidR="00CF55F1" w:rsidRDefault="00CF55F1">
      <w:pPr>
        <w:rPr>
          <w:lang w:eastAsia="zh-CN"/>
        </w:rPr>
      </w:pPr>
    </w:p>
    <w:p w:rsidR="00CF55F1" w:rsidRDefault="00CF55F1">
      <w:pPr>
        <w:rPr>
          <w:lang w:eastAsia="zh-CN"/>
        </w:rPr>
      </w:pPr>
    </w:p>
    <w:p w:rsidR="00CF55F1" w:rsidRDefault="00CF55F1">
      <w:pPr>
        <w:rPr>
          <w:lang w:eastAsia="zh-CN"/>
        </w:rPr>
      </w:pPr>
    </w:p>
    <w:p w:rsidR="00CF55F1" w:rsidRDefault="00CF55F1">
      <w:pPr>
        <w:rPr>
          <w:lang w:eastAsia="zh-CN"/>
        </w:rPr>
      </w:pPr>
    </w:p>
    <w:p w:rsidR="00CF55F1" w:rsidRDefault="00461151">
      <w:pPr>
        <w:pBdr>
          <w:bottom w:val="single" w:sz="12" w:space="6" w:color="000000"/>
        </w:pBdr>
        <w:rPr>
          <w:lang w:eastAsia="zh-CN"/>
        </w:rPr>
      </w:pPr>
      <w:r>
        <w:rPr>
          <w:sz w:val="28"/>
          <w:szCs w:val="28"/>
          <w:lang w:eastAsia="zh-CN"/>
        </w:rPr>
        <w:t>20</w:t>
      </w:r>
      <w:r>
        <w:rPr>
          <w:rFonts w:hint="eastAsia"/>
          <w:sz w:val="28"/>
          <w:szCs w:val="28"/>
          <w:lang w:eastAsia="zh-CN"/>
        </w:rPr>
        <w:t>2x</w:t>
      </w:r>
      <w:r>
        <w:rPr>
          <w:sz w:val="28"/>
          <w:szCs w:val="28"/>
          <w:lang w:eastAsia="zh-CN"/>
        </w:rPr>
        <w:t>-</w:t>
      </w:r>
      <w:r>
        <w:rPr>
          <w:rFonts w:hint="eastAsia"/>
          <w:sz w:val="28"/>
          <w:szCs w:val="28"/>
          <w:lang w:eastAsia="zh-CN"/>
        </w:rPr>
        <w:t>xx</w:t>
      </w:r>
      <w:r>
        <w:rPr>
          <w:sz w:val="28"/>
          <w:szCs w:val="28"/>
          <w:lang w:eastAsia="zh-CN"/>
        </w:rPr>
        <w:t>-</w:t>
      </w:r>
      <w:r>
        <w:rPr>
          <w:rFonts w:hint="eastAsia"/>
          <w:sz w:val="28"/>
          <w:szCs w:val="28"/>
          <w:lang w:eastAsia="zh-CN"/>
        </w:rPr>
        <w:t>xx</w:t>
      </w:r>
      <w:r>
        <w:rPr>
          <w:sz w:val="28"/>
          <w:szCs w:val="28"/>
          <w:lang w:eastAsia="zh-CN"/>
        </w:rPr>
        <w:t xml:space="preserve">  </w:t>
      </w:r>
      <w:r>
        <w:rPr>
          <w:rFonts w:ascii="黑体" w:eastAsia="黑体" w:cs="黑体" w:hint="eastAsia"/>
          <w:sz w:val="28"/>
          <w:szCs w:val="28"/>
          <w:lang w:eastAsia="zh-CN"/>
        </w:rPr>
        <w:t>发布</w:t>
      </w:r>
      <w:r>
        <w:rPr>
          <w:sz w:val="28"/>
          <w:szCs w:val="28"/>
          <w:lang w:eastAsia="zh-CN"/>
        </w:rPr>
        <w:t xml:space="preserve">                          20</w:t>
      </w:r>
      <w:r>
        <w:rPr>
          <w:rFonts w:hint="eastAsia"/>
          <w:sz w:val="28"/>
          <w:szCs w:val="28"/>
          <w:lang w:eastAsia="zh-CN"/>
        </w:rPr>
        <w:t>2x</w:t>
      </w:r>
      <w:r>
        <w:rPr>
          <w:sz w:val="28"/>
          <w:szCs w:val="28"/>
          <w:lang w:eastAsia="zh-CN"/>
        </w:rPr>
        <w:t>-</w:t>
      </w:r>
      <w:r>
        <w:rPr>
          <w:rFonts w:hint="eastAsia"/>
          <w:sz w:val="28"/>
          <w:szCs w:val="28"/>
          <w:lang w:eastAsia="zh-CN"/>
        </w:rPr>
        <w:t>xx</w:t>
      </w:r>
      <w:r>
        <w:rPr>
          <w:sz w:val="28"/>
          <w:szCs w:val="28"/>
          <w:lang w:eastAsia="zh-CN"/>
        </w:rPr>
        <w:t>-</w:t>
      </w:r>
      <w:r>
        <w:rPr>
          <w:rFonts w:hint="eastAsia"/>
          <w:sz w:val="28"/>
          <w:szCs w:val="28"/>
          <w:lang w:eastAsia="zh-CN"/>
        </w:rPr>
        <w:t>xx</w:t>
      </w:r>
      <w:r>
        <w:rPr>
          <w:sz w:val="28"/>
          <w:szCs w:val="28"/>
          <w:lang w:eastAsia="zh-CN"/>
        </w:rPr>
        <w:t xml:space="preserve">  </w:t>
      </w:r>
      <w:r>
        <w:rPr>
          <w:rFonts w:ascii="黑体" w:eastAsia="黑体" w:cs="黑体" w:hint="eastAsia"/>
          <w:sz w:val="28"/>
          <w:szCs w:val="28"/>
          <w:lang w:eastAsia="zh-CN"/>
        </w:rPr>
        <w:t>实施</w:t>
      </w:r>
    </w:p>
    <w:p w:rsidR="00CF55F1" w:rsidRDefault="00CF55F1">
      <w:pPr>
        <w:jc w:val="center"/>
        <w:rPr>
          <w:rFonts w:ascii="仿宋_GB2312" w:eastAsia="仿宋_GB2312"/>
          <w:w w:val="150"/>
          <w:lang w:eastAsia="zh-CN"/>
        </w:rPr>
      </w:pPr>
    </w:p>
    <w:tbl>
      <w:tblPr>
        <w:tblW w:w="0" w:type="auto"/>
        <w:jc w:val="center"/>
        <w:tblLayout w:type="fixed"/>
        <w:tblLook w:val="0000"/>
      </w:tblPr>
      <w:tblGrid>
        <w:gridCol w:w="6637"/>
        <w:gridCol w:w="964"/>
      </w:tblGrid>
      <w:tr w:rsidR="00CF55F1">
        <w:trPr>
          <w:trHeight w:val="832"/>
          <w:jc w:val="center"/>
        </w:trPr>
        <w:tc>
          <w:tcPr>
            <w:tcW w:w="6637" w:type="dxa"/>
          </w:tcPr>
          <w:p w:rsidR="00CF55F1" w:rsidRDefault="00461151">
            <w:pPr>
              <w:pStyle w:val="a5"/>
              <w:jc w:val="center"/>
              <w:rPr>
                <w:rFonts w:ascii="Times New Roman" w:eastAsia="仿宋_GB2312" w:hAnsi="Times New Roman"/>
                <w:w w:val="150"/>
                <w:sz w:val="32"/>
                <w:szCs w:val="32"/>
                <w:lang w:eastAsia="zh-CN" w:bidi="en-US"/>
              </w:rPr>
            </w:pPr>
            <w:r>
              <w:rPr>
                <w:rFonts w:ascii="Times New Roman" w:eastAsia="仿宋_GB2312" w:hAnsi="Times New Roman"/>
                <w:w w:val="150"/>
                <w:sz w:val="32"/>
                <w:szCs w:val="32"/>
                <w:lang w:eastAsia="zh-CN" w:bidi="en-US"/>
              </w:rPr>
              <w:t>中国实验动物学会</w:t>
            </w:r>
            <w:r>
              <w:rPr>
                <w:rFonts w:ascii="Times New Roman" w:eastAsia="仿宋_GB2312" w:hAnsi="Times New Roman" w:hint="eastAsia"/>
                <w:w w:val="150"/>
                <w:sz w:val="32"/>
                <w:szCs w:val="32"/>
                <w:lang w:eastAsia="zh-CN" w:bidi="en-US"/>
              </w:rPr>
              <w:t xml:space="preserve"> </w:t>
            </w:r>
            <w:r>
              <w:rPr>
                <w:rFonts w:ascii="Times New Roman" w:eastAsia="仿宋_GB2312" w:hAnsi="Times New Roman"/>
                <w:w w:val="150"/>
                <w:sz w:val="32"/>
                <w:szCs w:val="32"/>
                <w:lang w:eastAsia="zh-CN" w:bidi="en-US"/>
              </w:rPr>
              <w:t>发布</w:t>
            </w:r>
          </w:p>
        </w:tc>
        <w:tc>
          <w:tcPr>
            <w:tcW w:w="964" w:type="dxa"/>
            <w:vAlign w:val="center"/>
          </w:tcPr>
          <w:p w:rsidR="00CF55F1" w:rsidRDefault="00CF55F1">
            <w:pPr>
              <w:pStyle w:val="a5"/>
              <w:spacing w:line="160" w:lineRule="atLeast"/>
              <w:rPr>
                <w:rFonts w:ascii="Times New Roman" w:eastAsia="仿宋_GB2312" w:hAnsi="Times New Roman"/>
                <w:w w:val="150"/>
                <w:lang w:eastAsia="zh-CN" w:bidi="en-US"/>
              </w:rPr>
            </w:pPr>
          </w:p>
        </w:tc>
      </w:tr>
    </w:tbl>
    <w:p w:rsidR="00CF55F1" w:rsidRDefault="00CF55F1">
      <w:pPr>
        <w:jc w:val="center"/>
        <w:rPr>
          <w:rFonts w:ascii="仿宋_GB2312" w:eastAsia="仿宋_GB2312"/>
          <w:w w:val="150"/>
          <w:lang w:eastAsia="zh-CN"/>
        </w:rPr>
      </w:pPr>
    </w:p>
    <w:p w:rsidR="00CF55F1" w:rsidRDefault="00CF55F1">
      <w:pPr>
        <w:jc w:val="center"/>
        <w:rPr>
          <w:rFonts w:ascii="黑体" w:eastAsia="黑体"/>
          <w:sz w:val="28"/>
          <w:szCs w:val="28"/>
          <w:lang w:eastAsia="zh-CN"/>
        </w:rPr>
        <w:sectPr w:rsidR="00CF55F1">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720"/>
          <w:titlePg/>
          <w:docGrid w:type="linesAndChars" w:linePitch="312"/>
        </w:sectPr>
      </w:pPr>
    </w:p>
    <w:p w:rsidR="00CF55F1" w:rsidRDefault="00CF55F1">
      <w:pPr>
        <w:jc w:val="center"/>
        <w:rPr>
          <w:spacing w:val="50"/>
          <w:lang w:eastAsia="zh-CN"/>
        </w:rPr>
      </w:pPr>
    </w:p>
    <w:p w:rsidR="00CF55F1" w:rsidRDefault="00461151">
      <w:pPr>
        <w:jc w:val="center"/>
        <w:rPr>
          <w:rFonts w:eastAsia="黑体"/>
          <w:sz w:val="32"/>
          <w:szCs w:val="32"/>
          <w:lang w:eastAsia="zh-CN"/>
        </w:rPr>
      </w:pPr>
      <w:r>
        <w:rPr>
          <w:rFonts w:eastAsia="黑体" w:cs="黑体" w:hint="eastAsia"/>
          <w:sz w:val="32"/>
          <w:szCs w:val="32"/>
          <w:lang w:eastAsia="zh-CN"/>
        </w:rPr>
        <w:t>前</w:t>
      </w:r>
      <w:r>
        <w:rPr>
          <w:rFonts w:eastAsia="黑体"/>
          <w:sz w:val="32"/>
          <w:szCs w:val="32"/>
          <w:lang w:eastAsia="zh-CN"/>
        </w:rPr>
        <w:t xml:space="preserve">  </w:t>
      </w:r>
      <w:r>
        <w:rPr>
          <w:rFonts w:eastAsia="黑体" w:cs="黑体" w:hint="eastAsia"/>
          <w:sz w:val="32"/>
          <w:szCs w:val="32"/>
          <w:lang w:eastAsia="zh-CN"/>
        </w:rPr>
        <w:t>言</w:t>
      </w:r>
    </w:p>
    <w:p w:rsidR="00CF55F1" w:rsidRDefault="00CF55F1">
      <w:pPr>
        <w:rPr>
          <w:lang w:eastAsia="zh-CN"/>
        </w:rPr>
      </w:pPr>
    </w:p>
    <w:p w:rsidR="00CF55F1" w:rsidRDefault="00461151">
      <w:pPr>
        <w:spacing w:line="360" w:lineRule="auto"/>
        <w:ind w:firstLine="435"/>
        <w:rPr>
          <w:rFonts w:cs="宋体"/>
          <w:sz w:val="21"/>
          <w:szCs w:val="21"/>
          <w:lang w:eastAsia="zh-CN"/>
        </w:rPr>
      </w:pPr>
      <w:r>
        <w:rPr>
          <w:rFonts w:cs="宋体" w:hint="eastAsia"/>
          <w:sz w:val="21"/>
          <w:szCs w:val="21"/>
          <w:lang w:eastAsia="zh-CN"/>
        </w:rPr>
        <w:t>本文件按照</w:t>
      </w:r>
      <w:r>
        <w:rPr>
          <w:rFonts w:cs="宋体" w:hint="eastAsia"/>
          <w:sz w:val="21"/>
          <w:szCs w:val="21"/>
          <w:lang w:eastAsia="zh-CN"/>
        </w:rPr>
        <w:t>GB/T 1.1</w:t>
      </w:r>
      <w:r>
        <w:rPr>
          <w:rFonts w:cs="宋体" w:hint="eastAsia"/>
          <w:sz w:val="21"/>
          <w:szCs w:val="21"/>
          <w:lang w:eastAsia="zh-CN"/>
        </w:rPr>
        <w:t>—</w:t>
      </w:r>
      <w:r>
        <w:rPr>
          <w:rFonts w:cs="宋体" w:hint="eastAsia"/>
          <w:sz w:val="21"/>
          <w:szCs w:val="21"/>
          <w:lang w:eastAsia="zh-CN"/>
        </w:rPr>
        <w:t>2020</w:t>
      </w:r>
      <w:r>
        <w:rPr>
          <w:rFonts w:cs="宋体" w:hint="eastAsia"/>
          <w:sz w:val="21"/>
          <w:szCs w:val="21"/>
          <w:lang w:eastAsia="zh-CN"/>
        </w:rPr>
        <w:t>《标准化工作导则</w:t>
      </w:r>
      <w:r>
        <w:rPr>
          <w:rFonts w:cs="宋体" w:hint="eastAsia"/>
          <w:sz w:val="21"/>
          <w:szCs w:val="21"/>
          <w:lang w:eastAsia="zh-CN"/>
        </w:rPr>
        <w:t xml:space="preserve">  </w:t>
      </w:r>
      <w:r>
        <w:rPr>
          <w:rFonts w:cs="宋体" w:hint="eastAsia"/>
          <w:sz w:val="21"/>
          <w:szCs w:val="21"/>
          <w:lang w:eastAsia="zh-CN"/>
        </w:rPr>
        <w:t>第</w:t>
      </w:r>
      <w:r>
        <w:rPr>
          <w:rFonts w:cs="宋体" w:hint="eastAsia"/>
          <w:sz w:val="21"/>
          <w:szCs w:val="21"/>
          <w:lang w:eastAsia="zh-CN"/>
        </w:rPr>
        <w:t>1</w:t>
      </w:r>
      <w:r>
        <w:rPr>
          <w:rFonts w:cs="宋体" w:hint="eastAsia"/>
          <w:sz w:val="21"/>
          <w:szCs w:val="21"/>
          <w:lang w:eastAsia="zh-CN"/>
        </w:rPr>
        <w:t>部分：标准化文件的结构和起草规则》的规定起草。</w:t>
      </w:r>
    </w:p>
    <w:p w:rsidR="00CF55F1" w:rsidRDefault="00461151">
      <w:pPr>
        <w:spacing w:line="360" w:lineRule="auto"/>
        <w:ind w:firstLine="435"/>
        <w:rPr>
          <w:rFonts w:cs="宋体"/>
          <w:sz w:val="21"/>
          <w:szCs w:val="21"/>
          <w:lang w:eastAsia="zh-CN"/>
        </w:rPr>
      </w:pPr>
      <w:r>
        <w:rPr>
          <w:rFonts w:cs="宋体" w:hint="eastAsia"/>
          <w:sz w:val="21"/>
          <w:szCs w:val="21"/>
          <w:lang w:eastAsia="zh-CN"/>
        </w:rPr>
        <w:t>本文件请注意本文件的某些内容可能涉及专利。本文件的发布机构不承担识别专利的责任。</w:t>
      </w:r>
    </w:p>
    <w:p w:rsidR="00CF55F1" w:rsidRDefault="00461151">
      <w:pPr>
        <w:spacing w:line="360" w:lineRule="auto"/>
        <w:ind w:firstLine="435"/>
        <w:rPr>
          <w:rFonts w:cs="宋体"/>
          <w:sz w:val="21"/>
          <w:szCs w:val="21"/>
          <w:lang w:eastAsia="zh-CN"/>
        </w:rPr>
      </w:pPr>
      <w:r>
        <w:rPr>
          <w:rFonts w:cs="宋体" w:hint="eastAsia"/>
          <w:sz w:val="21"/>
          <w:szCs w:val="21"/>
          <w:lang w:eastAsia="zh-CN"/>
        </w:rPr>
        <w:t>本文件由中国实验动物学会归口。</w:t>
      </w:r>
    </w:p>
    <w:p w:rsidR="00CF55F1" w:rsidRDefault="00461151">
      <w:pPr>
        <w:spacing w:line="360" w:lineRule="auto"/>
        <w:ind w:firstLine="435"/>
        <w:rPr>
          <w:rFonts w:cs="宋体"/>
          <w:sz w:val="21"/>
          <w:szCs w:val="21"/>
          <w:lang w:eastAsia="zh-CN"/>
        </w:rPr>
      </w:pPr>
      <w:r>
        <w:rPr>
          <w:rFonts w:cs="宋体" w:hint="eastAsia"/>
          <w:sz w:val="21"/>
          <w:szCs w:val="21"/>
          <w:lang w:eastAsia="zh-CN"/>
        </w:rPr>
        <w:t>本文件由全国实验动物标准化技术委员会（</w:t>
      </w:r>
      <w:r>
        <w:rPr>
          <w:rFonts w:cs="宋体" w:hint="eastAsia"/>
          <w:sz w:val="21"/>
          <w:szCs w:val="21"/>
          <w:lang w:eastAsia="zh-CN"/>
        </w:rPr>
        <w:t>SAC/TC281</w:t>
      </w:r>
      <w:r>
        <w:rPr>
          <w:rFonts w:cs="宋体" w:hint="eastAsia"/>
          <w:sz w:val="21"/>
          <w:szCs w:val="21"/>
          <w:lang w:eastAsia="zh-CN"/>
        </w:rPr>
        <w:t>）技术审查。</w:t>
      </w:r>
    </w:p>
    <w:p w:rsidR="00CF55F1" w:rsidRDefault="00461151">
      <w:pPr>
        <w:spacing w:line="360" w:lineRule="auto"/>
        <w:ind w:firstLine="435"/>
        <w:rPr>
          <w:rFonts w:cs="宋体"/>
          <w:sz w:val="21"/>
          <w:szCs w:val="21"/>
          <w:lang w:eastAsia="zh-CN"/>
        </w:rPr>
      </w:pPr>
      <w:r>
        <w:rPr>
          <w:rFonts w:cs="宋体" w:hint="eastAsia"/>
          <w:sz w:val="21"/>
          <w:szCs w:val="21"/>
          <w:lang w:eastAsia="zh-CN"/>
        </w:rPr>
        <w:t>本文件由中国实验动物学会实验动物标准化专业委员会提出并组织起草。</w:t>
      </w:r>
    </w:p>
    <w:p w:rsidR="00CF55F1" w:rsidRDefault="00461151">
      <w:pPr>
        <w:spacing w:line="360" w:lineRule="auto"/>
        <w:ind w:firstLine="435"/>
        <w:rPr>
          <w:rFonts w:cs="宋体"/>
          <w:sz w:val="21"/>
          <w:szCs w:val="21"/>
          <w:lang w:eastAsia="zh-CN"/>
        </w:rPr>
      </w:pPr>
      <w:r>
        <w:rPr>
          <w:rFonts w:cs="宋体" w:hint="eastAsia"/>
          <w:sz w:val="21"/>
          <w:szCs w:val="21"/>
          <w:lang w:eastAsia="zh-CN"/>
        </w:rPr>
        <w:t>本文件由中国实验动物学会实验动物标准化专业委员会提出并组织起草。</w:t>
      </w:r>
    </w:p>
    <w:p w:rsidR="00CF55F1" w:rsidRDefault="00461151">
      <w:pPr>
        <w:spacing w:line="360" w:lineRule="auto"/>
        <w:ind w:firstLine="435"/>
        <w:rPr>
          <w:rFonts w:cs="宋体"/>
          <w:sz w:val="21"/>
          <w:szCs w:val="21"/>
          <w:lang w:eastAsia="zh-CN"/>
        </w:rPr>
      </w:pPr>
      <w:r>
        <w:rPr>
          <w:rFonts w:cs="宋体" w:hint="eastAsia"/>
          <w:sz w:val="21"/>
          <w:szCs w:val="21"/>
          <w:lang w:eastAsia="zh-CN"/>
        </w:rPr>
        <w:t>本文件起草单位：中国医学科学院医学实验动物研究所、山东新华医疗器械股份有限公司、实验动物苏州猴皇动物实验设备有限公司、</w:t>
      </w:r>
      <w:r w:rsidR="00473363" w:rsidRPr="00473363">
        <w:rPr>
          <w:rFonts w:cs="宋体" w:hint="eastAsia"/>
          <w:sz w:val="21"/>
          <w:szCs w:val="21"/>
          <w:lang w:eastAsia="zh-CN"/>
        </w:rPr>
        <w:t>泰</w:t>
      </w:r>
      <w:proofErr w:type="gramStart"/>
      <w:r w:rsidR="00473363" w:rsidRPr="00473363">
        <w:rPr>
          <w:rFonts w:cs="宋体" w:hint="eastAsia"/>
          <w:sz w:val="21"/>
          <w:szCs w:val="21"/>
          <w:lang w:eastAsia="zh-CN"/>
        </w:rPr>
        <w:t>尼百斯</w:t>
      </w:r>
      <w:proofErr w:type="gramEnd"/>
      <w:r w:rsidR="00473363" w:rsidRPr="00473363">
        <w:rPr>
          <w:rFonts w:cs="宋体" w:hint="eastAsia"/>
          <w:sz w:val="21"/>
          <w:szCs w:val="21"/>
          <w:lang w:eastAsia="zh-CN"/>
        </w:rPr>
        <w:t>中国有限公司</w:t>
      </w:r>
      <w:r>
        <w:rPr>
          <w:rFonts w:cs="宋体" w:hint="eastAsia"/>
          <w:sz w:val="21"/>
          <w:szCs w:val="21"/>
          <w:lang w:eastAsia="zh-CN"/>
        </w:rPr>
        <w:t>、中国食品药品检定研究院，山东省实验动物中心，河北省实验动物中心、中国医学科学院基础医学研究所、中国建筑科学研究院、天津市实验动物管理办公室、中国疾病预防控制中心、中国食品药品检定研究院、北京大学、清华大学、厦门大学、中南大学、吉林大学、北京脑科学与类脑研究中心。</w:t>
      </w:r>
    </w:p>
    <w:p w:rsidR="00CF55F1" w:rsidRDefault="00461151">
      <w:pPr>
        <w:spacing w:line="360" w:lineRule="auto"/>
        <w:ind w:firstLine="435"/>
        <w:rPr>
          <w:rFonts w:cs="宋体"/>
          <w:sz w:val="21"/>
          <w:szCs w:val="21"/>
          <w:lang w:eastAsia="zh-CN"/>
        </w:rPr>
      </w:pPr>
      <w:r>
        <w:rPr>
          <w:rFonts w:cs="宋体" w:hint="eastAsia"/>
          <w:sz w:val="21"/>
          <w:szCs w:val="21"/>
          <w:lang w:eastAsia="zh-CN"/>
        </w:rPr>
        <w:t>本文件主要起草人：向志光、卢晨焱、赵国强、王树新、佟伟民、梁磊、耿志宏、卢选成、梁春南、韦玉生、苏金华、刘巍、王可洲、徐增年、周智君、袁宝、常在、魏然、李文龙、王艳蓉、孔琪。</w:t>
      </w:r>
    </w:p>
    <w:p w:rsidR="00CF55F1" w:rsidRDefault="00CF55F1">
      <w:pPr>
        <w:spacing w:line="360" w:lineRule="auto"/>
        <w:ind w:firstLine="435"/>
        <w:rPr>
          <w:rFonts w:ascii="宋体"/>
          <w:lang w:eastAsia="zh-CN"/>
        </w:rPr>
      </w:pPr>
    </w:p>
    <w:p w:rsidR="00CF55F1" w:rsidRDefault="00CF55F1">
      <w:pPr>
        <w:spacing w:line="360" w:lineRule="auto"/>
        <w:ind w:firstLine="435"/>
        <w:rPr>
          <w:lang w:eastAsia="zh-CN"/>
        </w:rPr>
        <w:sectPr w:rsidR="00CF55F1">
          <w:headerReference w:type="first" r:id="rId14"/>
          <w:pgSz w:w="11906" w:h="16838"/>
          <w:pgMar w:top="1440" w:right="1797" w:bottom="1440" w:left="1797" w:header="851" w:footer="992" w:gutter="0"/>
          <w:pgNumType w:start="0"/>
          <w:cols w:space="720"/>
          <w:titlePg/>
          <w:docGrid w:type="linesAndChars" w:linePitch="312"/>
        </w:sectPr>
      </w:pPr>
    </w:p>
    <w:p w:rsidR="00CF55F1" w:rsidRDefault="00461151">
      <w:pPr>
        <w:pStyle w:val="1"/>
        <w:jc w:val="center"/>
        <w:rPr>
          <w:lang w:eastAsia="zh-CN"/>
        </w:rPr>
      </w:pPr>
      <w:r>
        <w:rPr>
          <w:rFonts w:hint="eastAsia"/>
          <w:lang w:eastAsia="zh-CN"/>
        </w:rPr>
        <w:lastRenderedPageBreak/>
        <w:t>实验动物</w:t>
      </w:r>
      <w:r>
        <w:rPr>
          <w:rFonts w:hint="eastAsia"/>
          <w:lang w:eastAsia="zh-CN"/>
        </w:rPr>
        <w:t xml:space="preserve"> </w:t>
      </w:r>
      <w:proofErr w:type="gramStart"/>
      <w:r>
        <w:rPr>
          <w:rFonts w:hint="eastAsia"/>
          <w:lang w:eastAsia="zh-CN"/>
        </w:rPr>
        <w:t>换笼机</w:t>
      </w:r>
      <w:proofErr w:type="gramEnd"/>
      <w:r>
        <w:rPr>
          <w:rFonts w:hint="eastAsia"/>
          <w:lang w:eastAsia="zh-CN"/>
        </w:rPr>
        <w:t>（台）</w:t>
      </w:r>
    </w:p>
    <w:p w:rsidR="00CF55F1" w:rsidRDefault="00CF55F1">
      <w:pPr>
        <w:spacing w:line="360" w:lineRule="auto"/>
        <w:ind w:firstLineChars="200" w:firstLine="422"/>
        <w:rPr>
          <w:b/>
          <w:bCs/>
          <w:sz w:val="21"/>
          <w:lang w:eastAsia="zh-CN"/>
        </w:rPr>
      </w:pP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1　范围</w:t>
      </w:r>
    </w:p>
    <w:p w:rsidR="00CF55F1" w:rsidRDefault="00461151">
      <w:pPr>
        <w:spacing w:line="360" w:lineRule="auto"/>
        <w:ind w:firstLineChars="200" w:firstLine="420"/>
        <w:rPr>
          <w:sz w:val="21"/>
          <w:lang w:eastAsia="zh-CN"/>
        </w:rPr>
      </w:pPr>
      <w:r>
        <w:rPr>
          <w:rFonts w:hint="eastAsia"/>
          <w:sz w:val="21"/>
          <w:lang w:eastAsia="zh-CN"/>
        </w:rPr>
        <w:t>本</w:t>
      </w:r>
      <w:r>
        <w:rPr>
          <w:rFonts w:cs="宋体" w:hint="eastAsia"/>
          <w:sz w:val="21"/>
          <w:szCs w:val="21"/>
          <w:lang w:eastAsia="zh-CN"/>
        </w:rPr>
        <w:t>文件</w:t>
      </w:r>
      <w:r>
        <w:rPr>
          <w:rFonts w:hint="eastAsia"/>
          <w:sz w:val="21"/>
          <w:lang w:eastAsia="zh-CN"/>
        </w:rPr>
        <w:t>规定了</w:t>
      </w:r>
      <w:r>
        <w:rPr>
          <w:rFonts w:hint="eastAsia"/>
          <w:lang w:eastAsia="zh-CN"/>
        </w:rPr>
        <w:t>实验动物</w:t>
      </w:r>
      <w:r>
        <w:rPr>
          <w:rFonts w:hint="eastAsia"/>
          <w:lang w:eastAsia="zh-CN"/>
        </w:rPr>
        <w:t xml:space="preserve"> </w:t>
      </w:r>
      <w:proofErr w:type="gramStart"/>
      <w:r>
        <w:rPr>
          <w:rFonts w:hint="eastAsia"/>
          <w:lang w:eastAsia="zh-CN"/>
        </w:rPr>
        <w:t>换笼机</w:t>
      </w:r>
      <w:proofErr w:type="gramEnd"/>
      <w:r>
        <w:rPr>
          <w:rFonts w:hint="eastAsia"/>
          <w:lang w:eastAsia="zh-CN"/>
        </w:rPr>
        <w:t>（台）</w:t>
      </w:r>
      <w:r>
        <w:rPr>
          <w:rFonts w:hint="eastAsia"/>
          <w:sz w:val="21"/>
          <w:lang w:eastAsia="zh-CN"/>
        </w:rPr>
        <w:t>术语和定义、</w:t>
      </w:r>
      <w:r w:rsidR="003F4B32">
        <w:rPr>
          <w:rFonts w:hint="eastAsia"/>
          <w:sz w:val="21"/>
          <w:lang w:eastAsia="zh-CN"/>
        </w:rPr>
        <w:t>原理与</w:t>
      </w:r>
      <w:r>
        <w:rPr>
          <w:rFonts w:hint="eastAsia"/>
          <w:sz w:val="21"/>
          <w:lang w:eastAsia="zh-CN"/>
        </w:rPr>
        <w:t>结构、技术和性能要求。</w:t>
      </w:r>
    </w:p>
    <w:p w:rsidR="00CF55F1" w:rsidRDefault="00461151">
      <w:pPr>
        <w:spacing w:line="360" w:lineRule="auto"/>
        <w:ind w:firstLineChars="200" w:firstLine="420"/>
        <w:rPr>
          <w:sz w:val="21"/>
          <w:lang w:eastAsia="zh-CN"/>
        </w:rPr>
      </w:pPr>
      <w:r>
        <w:rPr>
          <w:rFonts w:hint="eastAsia"/>
          <w:sz w:val="21"/>
          <w:lang w:eastAsia="zh-CN"/>
        </w:rPr>
        <w:t>本</w:t>
      </w:r>
      <w:r>
        <w:rPr>
          <w:rFonts w:cs="宋体" w:hint="eastAsia"/>
          <w:sz w:val="21"/>
          <w:szCs w:val="21"/>
          <w:lang w:eastAsia="zh-CN"/>
        </w:rPr>
        <w:t>文件</w:t>
      </w:r>
      <w:r>
        <w:rPr>
          <w:rFonts w:hint="eastAsia"/>
          <w:sz w:val="21"/>
          <w:lang w:eastAsia="zh-CN"/>
        </w:rPr>
        <w:t>适用于实验动物</w:t>
      </w:r>
      <w:proofErr w:type="gramStart"/>
      <w:r>
        <w:rPr>
          <w:rFonts w:hint="eastAsia"/>
          <w:sz w:val="21"/>
          <w:lang w:eastAsia="zh-CN"/>
        </w:rPr>
        <w:t>换笼机</w:t>
      </w:r>
      <w:proofErr w:type="gramEnd"/>
      <w:r>
        <w:rPr>
          <w:rFonts w:hint="eastAsia"/>
          <w:sz w:val="21"/>
          <w:lang w:eastAsia="zh-CN"/>
        </w:rPr>
        <w:t>（台）的设计、检测、验收、使用及管理。</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2  规范性引用文件</w:t>
      </w:r>
    </w:p>
    <w:p w:rsidR="00CF55F1" w:rsidRDefault="00461151">
      <w:pPr>
        <w:pStyle w:val="Default"/>
        <w:spacing w:line="360" w:lineRule="auto"/>
        <w:ind w:firstLineChars="200" w:firstLine="420"/>
        <w:rPr>
          <w:rFonts w:ascii="宋体" w:hAnsi="宋体"/>
          <w:color w:val="auto"/>
          <w:sz w:val="21"/>
        </w:rPr>
      </w:pPr>
      <w:r>
        <w:rPr>
          <w:rFonts w:ascii="宋体" w:hAnsi="宋体" w:hint="eastAsia"/>
          <w:color w:val="auto"/>
          <w:sz w:val="21"/>
        </w:rPr>
        <w:t>下列文件的内容通过文中的规范性引用而构成本文件必不可少的条款。其中，注日期的引用文件，仅该日期对应的版本适用于本文件；不注日期的引用文件，其最新版本（包括所有的修改单）适用于本文件。（新的描述要求）</w:t>
      </w:r>
    </w:p>
    <w:p w:rsidR="00CF55F1" w:rsidRDefault="00461151">
      <w:pPr>
        <w:pStyle w:val="Default"/>
        <w:spacing w:line="360" w:lineRule="auto"/>
        <w:ind w:firstLineChars="200" w:firstLine="420"/>
        <w:rPr>
          <w:rFonts w:ascii="宋体" w:hAnsi="宋体"/>
          <w:color w:val="auto"/>
          <w:sz w:val="21"/>
        </w:rPr>
      </w:pPr>
      <w:r>
        <w:rPr>
          <w:rFonts w:ascii="宋体" w:hAnsi="宋体" w:hint="eastAsia"/>
          <w:color w:val="auto"/>
          <w:sz w:val="21"/>
        </w:rPr>
        <w:t>GB 14925 实验动物 环境及设施</w:t>
      </w:r>
    </w:p>
    <w:p w:rsidR="00CF55F1" w:rsidRDefault="00461151">
      <w:pPr>
        <w:pStyle w:val="Default"/>
        <w:spacing w:line="360" w:lineRule="auto"/>
        <w:ind w:firstLineChars="200" w:firstLine="420"/>
        <w:rPr>
          <w:rFonts w:ascii="宋体" w:hAnsi="宋体"/>
          <w:color w:val="auto"/>
          <w:sz w:val="21"/>
        </w:rPr>
      </w:pPr>
      <w:r>
        <w:rPr>
          <w:rFonts w:ascii="宋体" w:hAnsi="宋体" w:hint="eastAsia"/>
          <w:color w:val="auto"/>
          <w:sz w:val="21"/>
        </w:rPr>
        <w:t>GB 14922.1 实验动物 寄生虫学等级及监测</w:t>
      </w:r>
    </w:p>
    <w:p w:rsidR="00CF55F1" w:rsidRDefault="00461151">
      <w:pPr>
        <w:pStyle w:val="Default"/>
        <w:spacing w:line="360" w:lineRule="auto"/>
        <w:ind w:firstLineChars="200" w:firstLine="420"/>
        <w:rPr>
          <w:rFonts w:ascii="宋体" w:hAnsi="宋体"/>
          <w:color w:val="auto"/>
          <w:sz w:val="21"/>
        </w:rPr>
      </w:pPr>
      <w:r>
        <w:rPr>
          <w:rFonts w:ascii="宋体" w:hAnsi="宋体" w:hint="eastAsia"/>
          <w:color w:val="auto"/>
          <w:sz w:val="21"/>
        </w:rPr>
        <w:t>GB 14922.2 实验动物 微生物学等级及监测</w:t>
      </w:r>
    </w:p>
    <w:p w:rsidR="00CF55F1" w:rsidRDefault="00461151">
      <w:pPr>
        <w:pStyle w:val="Default"/>
        <w:spacing w:line="360" w:lineRule="auto"/>
        <w:ind w:firstLineChars="200" w:firstLine="420"/>
        <w:rPr>
          <w:rFonts w:ascii="宋体" w:hAnsi="宋体"/>
          <w:color w:val="auto"/>
          <w:sz w:val="21"/>
        </w:rPr>
      </w:pPr>
      <w:r>
        <w:rPr>
          <w:rFonts w:ascii="宋体" w:hAnsi="宋体" w:hint="eastAsia"/>
          <w:color w:val="auto"/>
          <w:sz w:val="21"/>
        </w:rPr>
        <w:t>GB 50073-2010  洁净厂房设计规范</w:t>
      </w:r>
    </w:p>
    <w:p w:rsidR="00CF55F1" w:rsidRDefault="00461151">
      <w:pPr>
        <w:pStyle w:val="Default"/>
        <w:spacing w:line="360" w:lineRule="auto"/>
        <w:ind w:firstLineChars="200" w:firstLine="420"/>
        <w:rPr>
          <w:rFonts w:ascii="宋体" w:hAnsi="宋体"/>
          <w:color w:val="auto"/>
          <w:sz w:val="21"/>
        </w:rPr>
      </w:pPr>
      <w:r>
        <w:rPr>
          <w:rFonts w:ascii="宋体" w:hAnsi="宋体" w:hint="eastAsia"/>
          <w:color w:val="auto"/>
          <w:sz w:val="21"/>
        </w:rPr>
        <w:t xml:space="preserve">GB 50591 洁净室施工及验收规范 </w:t>
      </w:r>
    </w:p>
    <w:p w:rsidR="00CF55F1" w:rsidRDefault="00461151">
      <w:pPr>
        <w:pStyle w:val="Default"/>
        <w:spacing w:line="360" w:lineRule="auto"/>
        <w:ind w:firstLineChars="200" w:firstLine="420"/>
        <w:rPr>
          <w:rFonts w:ascii="宋体" w:hAnsi="宋体"/>
          <w:color w:val="auto"/>
          <w:sz w:val="21"/>
        </w:rPr>
      </w:pPr>
      <w:r>
        <w:rPr>
          <w:rFonts w:ascii="宋体" w:hAnsi="宋体" w:hint="eastAsia"/>
          <w:color w:val="auto"/>
          <w:sz w:val="21"/>
        </w:rPr>
        <w:t>GB/T 191  包装储运图示标志</w:t>
      </w:r>
    </w:p>
    <w:p w:rsidR="00CF55F1" w:rsidRDefault="00461151">
      <w:pPr>
        <w:pStyle w:val="Default"/>
        <w:spacing w:line="360" w:lineRule="auto"/>
        <w:ind w:firstLineChars="200" w:firstLine="420"/>
        <w:rPr>
          <w:rFonts w:ascii="宋体" w:hAnsi="宋体"/>
          <w:color w:val="auto"/>
          <w:sz w:val="21"/>
        </w:rPr>
      </w:pPr>
      <w:r>
        <w:rPr>
          <w:rFonts w:ascii="宋体" w:hAnsi="宋体" w:hint="eastAsia"/>
          <w:color w:val="auto"/>
          <w:sz w:val="21"/>
        </w:rPr>
        <w:t>GB 4793.1  测量、控制和试验室用电气设备的安全要求  第1部分：通用要求</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3  术语和定义</w:t>
      </w:r>
    </w:p>
    <w:p w:rsidR="00CF55F1" w:rsidRDefault="00461151">
      <w:pPr>
        <w:pStyle w:val="Default"/>
        <w:spacing w:line="360" w:lineRule="auto"/>
        <w:ind w:firstLineChars="200" w:firstLine="420"/>
        <w:rPr>
          <w:rFonts w:ascii="宋体" w:hAnsi="宋体"/>
          <w:color w:val="auto"/>
          <w:sz w:val="21"/>
        </w:rPr>
      </w:pPr>
      <w:r>
        <w:rPr>
          <w:rFonts w:ascii="宋体" w:hAnsi="宋体" w:hint="eastAsia"/>
          <w:color w:val="auto"/>
          <w:sz w:val="21"/>
        </w:rPr>
        <w:t>以下术语和定义适用于本标准。</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3.1 </w:t>
      </w:r>
    </w:p>
    <w:p w:rsidR="00CF55F1" w:rsidRDefault="00461151">
      <w:pPr>
        <w:pStyle w:val="Default"/>
        <w:spacing w:line="360" w:lineRule="auto"/>
        <w:rPr>
          <w:rFonts w:ascii="黑体" w:eastAsia="黑体" w:hAnsi="黑体" w:cs="黑体"/>
          <w:color w:val="auto"/>
        </w:rPr>
      </w:pPr>
      <w:r>
        <w:rPr>
          <w:rFonts w:ascii="黑体" w:eastAsia="黑体" w:hAnsi="黑体" w:cs="黑体" w:hint="eastAsia"/>
          <w:color w:val="auto"/>
        </w:rPr>
        <w:t xml:space="preserve">　　</w:t>
      </w:r>
      <w:proofErr w:type="gramStart"/>
      <w:r>
        <w:rPr>
          <w:rFonts w:ascii="黑体" w:eastAsia="黑体" w:hAnsi="黑体" w:cs="黑体" w:hint="eastAsia"/>
          <w:color w:val="auto"/>
        </w:rPr>
        <w:t>换笼机</w:t>
      </w:r>
      <w:proofErr w:type="gramEnd"/>
      <w:r>
        <w:rPr>
          <w:rFonts w:ascii="黑体" w:eastAsia="黑体" w:hAnsi="黑体" w:cs="黑体" w:hint="eastAsia"/>
          <w:color w:val="auto"/>
        </w:rPr>
        <w:t>（台）cage exchange station</w:t>
      </w:r>
    </w:p>
    <w:p w:rsidR="00CF55F1" w:rsidRDefault="00461151">
      <w:pPr>
        <w:pStyle w:val="Default"/>
        <w:spacing w:line="360" w:lineRule="auto"/>
        <w:ind w:firstLineChars="200" w:firstLine="420"/>
        <w:rPr>
          <w:color w:val="auto"/>
        </w:rPr>
      </w:pPr>
      <w:r>
        <w:rPr>
          <w:rFonts w:hint="eastAsia"/>
          <w:color w:val="auto"/>
          <w:sz w:val="21"/>
        </w:rPr>
        <w:t>是一种柜式局部空气净化设备，在工作状态下始终保持操作空间内的风速、空气洁净度、噪声、振动、照明等参数。用于实验动物在使用特定饲养设备（如</w:t>
      </w:r>
      <w:r>
        <w:rPr>
          <w:rFonts w:hint="eastAsia"/>
          <w:color w:val="auto"/>
          <w:sz w:val="21"/>
        </w:rPr>
        <w:t>IVC</w:t>
      </w:r>
      <w:r>
        <w:rPr>
          <w:rFonts w:hint="eastAsia"/>
          <w:color w:val="auto"/>
          <w:sz w:val="21"/>
        </w:rPr>
        <w:t>）或实验动物饲养条件有特定要求时，进行更换</w:t>
      </w:r>
      <w:proofErr w:type="gramStart"/>
      <w:r>
        <w:rPr>
          <w:rFonts w:hint="eastAsia"/>
          <w:color w:val="auto"/>
          <w:sz w:val="21"/>
        </w:rPr>
        <w:t>笼盒操作</w:t>
      </w:r>
      <w:proofErr w:type="gramEnd"/>
      <w:r>
        <w:rPr>
          <w:rFonts w:hint="eastAsia"/>
          <w:color w:val="auto"/>
          <w:sz w:val="21"/>
        </w:rPr>
        <w:t>的工作台，获得操作过程中实验动物不与暴露的环境空间中的生物因子、气溶胶等物质接触的结果的防护设备。</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3.2</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    洁净度   </w:t>
      </w:r>
      <w:proofErr w:type="spellStart"/>
      <w:r>
        <w:rPr>
          <w:rFonts w:ascii="黑体" w:eastAsia="黑体" w:hAnsi="黑体" w:cs="黑体" w:hint="eastAsia"/>
          <w:sz w:val="21"/>
          <w:lang w:eastAsia="zh-CN"/>
        </w:rPr>
        <w:t>Cleanlinees</w:t>
      </w:r>
      <w:proofErr w:type="spellEnd"/>
    </w:p>
    <w:p w:rsidR="00CF55F1" w:rsidRDefault="00461151">
      <w:pPr>
        <w:spacing w:line="360" w:lineRule="auto"/>
        <w:ind w:firstLineChars="200" w:firstLine="420"/>
        <w:rPr>
          <w:sz w:val="21"/>
          <w:lang w:eastAsia="zh-CN"/>
        </w:rPr>
      </w:pPr>
      <w:r>
        <w:rPr>
          <w:sz w:val="21"/>
          <w:lang w:eastAsia="zh-CN"/>
        </w:rPr>
        <w:t>受控制空间可测量颗粒物水平</w:t>
      </w:r>
      <w:r>
        <w:rPr>
          <w:rFonts w:hint="eastAsia"/>
          <w:sz w:val="21"/>
          <w:lang w:eastAsia="zh-CN"/>
        </w:rPr>
        <w:t>。</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3.3 </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    气流速度 Airflow speed</w:t>
      </w:r>
    </w:p>
    <w:p w:rsidR="00CF55F1" w:rsidRDefault="00461151">
      <w:pPr>
        <w:spacing w:line="360" w:lineRule="auto"/>
        <w:ind w:firstLine="480"/>
        <w:rPr>
          <w:sz w:val="21"/>
          <w:lang w:eastAsia="zh-CN"/>
        </w:rPr>
      </w:pPr>
      <w:r>
        <w:rPr>
          <w:sz w:val="21"/>
          <w:lang w:eastAsia="zh-CN"/>
        </w:rPr>
        <w:lastRenderedPageBreak/>
        <w:t>受控制空间某点气体流经该点的空气流速</w:t>
      </w:r>
      <w:r>
        <w:rPr>
          <w:rFonts w:hint="eastAsia"/>
          <w:sz w:val="21"/>
          <w:lang w:eastAsia="zh-CN"/>
        </w:rPr>
        <w:t>。</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3.4 </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    气流走向  Airflow direction</w:t>
      </w:r>
    </w:p>
    <w:p w:rsidR="00CF55F1" w:rsidRDefault="00461151">
      <w:pPr>
        <w:spacing w:line="360" w:lineRule="auto"/>
        <w:ind w:firstLine="480"/>
        <w:rPr>
          <w:sz w:val="21"/>
          <w:lang w:eastAsia="zh-CN"/>
        </w:rPr>
      </w:pPr>
      <w:r>
        <w:rPr>
          <w:sz w:val="21"/>
          <w:lang w:eastAsia="zh-CN"/>
        </w:rPr>
        <w:t>受控制空间某点气体流经该点的气流方向</w:t>
      </w:r>
      <w:r>
        <w:rPr>
          <w:rFonts w:hint="eastAsia"/>
          <w:sz w:val="21"/>
          <w:lang w:eastAsia="zh-CN"/>
        </w:rPr>
        <w:t>。</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3.5</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    风险   Risk</w:t>
      </w:r>
    </w:p>
    <w:p w:rsidR="00CF55F1" w:rsidRDefault="00461151">
      <w:pPr>
        <w:spacing w:line="360" w:lineRule="auto"/>
        <w:ind w:firstLine="480"/>
        <w:rPr>
          <w:sz w:val="21"/>
          <w:lang w:eastAsia="zh-CN"/>
        </w:rPr>
      </w:pPr>
      <w:r>
        <w:rPr>
          <w:sz w:val="21"/>
          <w:lang w:eastAsia="zh-CN"/>
        </w:rPr>
        <w:t>造成与预期目标发生偏移的因素</w:t>
      </w:r>
      <w:r>
        <w:rPr>
          <w:rFonts w:hint="eastAsia"/>
          <w:sz w:val="21"/>
          <w:lang w:eastAsia="zh-CN"/>
        </w:rPr>
        <w:t>。</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3.6 </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    风险控制   Risk management</w:t>
      </w:r>
    </w:p>
    <w:p w:rsidR="00CF55F1" w:rsidRDefault="00461151">
      <w:pPr>
        <w:spacing w:line="360" w:lineRule="auto"/>
        <w:ind w:firstLine="480"/>
        <w:rPr>
          <w:sz w:val="21"/>
          <w:lang w:eastAsia="zh-CN"/>
        </w:rPr>
      </w:pPr>
      <w:r>
        <w:rPr>
          <w:sz w:val="21"/>
          <w:lang w:eastAsia="zh-CN"/>
        </w:rPr>
        <w:t>对</w:t>
      </w:r>
      <w:r>
        <w:rPr>
          <w:rFonts w:hint="eastAsia"/>
          <w:sz w:val="21"/>
          <w:lang w:eastAsia="zh-CN"/>
        </w:rPr>
        <w:t>可能出现的风险因素利用多种技术消除和降低风险发生的</w:t>
      </w:r>
      <w:r>
        <w:rPr>
          <w:rFonts w:ascii="Arial" w:hAnsi="Arial" w:cs="Arial"/>
          <w:sz w:val="19"/>
          <w:szCs w:val="19"/>
          <w:shd w:val="clear" w:color="auto" w:fill="FFFFFF"/>
          <w:lang w:eastAsia="zh-CN"/>
        </w:rPr>
        <w:t>措施和方法</w:t>
      </w:r>
      <w:r>
        <w:rPr>
          <w:rFonts w:hint="eastAsia"/>
          <w:sz w:val="21"/>
          <w:lang w:eastAsia="zh-CN"/>
        </w:rPr>
        <w:t>。</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3.7 </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    风险评估   Risk evaluation</w:t>
      </w:r>
    </w:p>
    <w:p w:rsidR="00CF55F1" w:rsidRDefault="00461151">
      <w:pPr>
        <w:spacing w:line="360" w:lineRule="auto"/>
        <w:ind w:firstLine="480"/>
        <w:rPr>
          <w:sz w:val="21"/>
          <w:lang w:eastAsia="zh-CN"/>
        </w:rPr>
      </w:pPr>
      <w:r>
        <w:rPr>
          <w:sz w:val="21"/>
          <w:lang w:eastAsia="zh-CN"/>
        </w:rPr>
        <w:t>根据经验和数据分析对</w:t>
      </w:r>
      <w:r>
        <w:rPr>
          <w:rFonts w:hint="eastAsia"/>
          <w:sz w:val="21"/>
          <w:lang w:eastAsia="zh-CN"/>
        </w:rPr>
        <w:t>可能出现的风险几率进行测算和评估。</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3.8 </w:t>
      </w:r>
    </w:p>
    <w:p w:rsidR="00CF55F1" w:rsidRDefault="00461151">
      <w:pPr>
        <w:spacing w:line="360" w:lineRule="auto"/>
        <w:ind w:firstLine="480"/>
        <w:rPr>
          <w:rFonts w:ascii="黑体" w:eastAsia="黑体" w:hAnsi="黑体" w:cs="黑体"/>
          <w:sz w:val="21"/>
          <w:lang w:eastAsia="zh-CN"/>
        </w:rPr>
      </w:pPr>
      <w:r>
        <w:rPr>
          <w:rFonts w:ascii="黑体" w:eastAsia="黑体" w:hAnsi="黑体" w:cs="黑体" w:hint="eastAsia"/>
          <w:sz w:val="21"/>
          <w:lang w:eastAsia="zh-CN"/>
        </w:rPr>
        <w:t>操作空间 operation space</w:t>
      </w:r>
    </w:p>
    <w:p w:rsidR="00CF55F1" w:rsidRPr="00CF55F1" w:rsidRDefault="00473363">
      <w:pPr>
        <w:spacing w:line="360" w:lineRule="auto"/>
        <w:ind w:firstLine="480"/>
        <w:rPr>
          <w:sz w:val="21"/>
          <w:lang w:eastAsia="zh-CN"/>
        </w:rPr>
      </w:pPr>
      <w:proofErr w:type="gramStart"/>
      <w:r w:rsidRPr="00473363">
        <w:rPr>
          <w:rFonts w:hint="eastAsia"/>
          <w:sz w:val="21"/>
          <w:lang w:eastAsia="zh-CN"/>
        </w:rPr>
        <w:t>换笼机</w:t>
      </w:r>
      <w:proofErr w:type="gramEnd"/>
      <w:r w:rsidRPr="00473363">
        <w:rPr>
          <w:rFonts w:hint="eastAsia"/>
          <w:sz w:val="21"/>
          <w:lang w:eastAsia="zh-CN"/>
        </w:rPr>
        <w:t>（台）供使用人员操作的空间，从送风面至工作面与内部壁板围成的空间。</w:t>
      </w:r>
    </w:p>
    <w:p w:rsidR="00CF55F1" w:rsidRDefault="00CF55F1">
      <w:pPr>
        <w:spacing w:line="360" w:lineRule="auto"/>
        <w:ind w:firstLine="480"/>
        <w:rPr>
          <w:sz w:val="21"/>
          <w:lang w:eastAsia="zh-CN"/>
        </w:rPr>
      </w:pP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4  原理与结构 </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4.1 原理</w:t>
      </w:r>
    </w:p>
    <w:p w:rsidR="00CF55F1" w:rsidRDefault="00461151">
      <w:pPr>
        <w:spacing w:line="360" w:lineRule="auto"/>
        <w:rPr>
          <w:sz w:val="21"/>
          <w:lang w:eastAsia="zh-CN"/>
        </w:rPr>
      </w:pPr>
      <w:r>
        <w:rPr>
          <w:rFonts w:hint="eastAsia"/>
          <w:sz w:val="21"/>
          <w:lang w:eastAsia="zh-CN"/>
        </w:rPr>
        <w:t xml:space="preserve">4.1.1 </w:t>
      </w:r>
      <w:proofErr w:type="gramStart"/>
      <w:r>
        <w:rPr>
          <w:rFonts w:hint="eastAsia"/>
          <w:sz w:val="21"/>
          <w:lang w:eastAsia="zh-CN"/>
        </w:rPr>
        <w:t>换笼机</w:t>
      </w:r>
      <w:proofErr w:type="gramEnd"/>
      <w:r>
        <w:rPr>
          <w:rFonts w:hint="eastAsia"/>
          <w:sz w:val="21"/>
          <w:lang w:eastAsia="zh-CN"/>
        </w:rPr>
        <w:t>（台）对实验动物饲养的作用</w:t>
      </w:r>
    </w:p>
    <w:p w:rsidR="00CF55F1" w:rsidRDefault="00461151">
      <w:pPr>
        <w:spacing w:line="360" w:lineRule="auto"/>
        <w:ind w:firstLine="420"/>
        <w:rPr>
          <w:sz w:val="21"/>
          <w:lang w:eastAsia="zh-CN"/>
        </w:rPr>
      </w:pPr>
      <w:proofErr w:type="gramStart"/>
      <w:r>
        <w:rPr>
          <w:rFonts w:hint="eastAsia"/>
          <w:sz w:val="21"/>
          <w:lang w:eastAsia="zh-CN"/>
        </w:rPr>
        <w:t>换笼机</w:t>
      </w:r>
      <w:proofErr w:type="gramEnd"/>
      <w:r>
        <w:rPr>
          <w:rFonts w:hint="eastAsia"/>
          <w:sz w:val="21"/>
          <w:lang w:eastAsia="zh-CN"/>
        </w:rPr>
        <w:t>（台）是实验动物在使用特定饲养设备如</w:t>
      </w:r>
      <w:r>
        <w:rPr>
          <w:rFonts w:hint="eastAsia"/>
          <w:sz w:val="21"/>
          <w:lang w:eastAsia="zh-CN"/>
        </w:rPr>
        <w:t>IVC</w:t>
      </w:r>
      <w:r>
        <w:rPr>
          <w:rFonts w:hint="eastAsia"/>
          <w:sz w:val="21"/>
          <w:lang w:eastAsia="zh-CN"/>
        </w:rPr>
        <w:t>时进行</w:t>
      </w:r>
      <w:proofErr w:type="gramStart"/>
      <w:r>
        <w:rPr>
          <w:rFonts w:hint="eastAsia"/>
          <w:sz w:val="21"/>
          <w:lang w:eastAsia="zh-CN"/>
        </w:rPr>
        <w:t>换笼操作</w:t>
      </w:r>
      <w:proofErr w:type="gramEnd"/>
      <w:r>
        <w:rPr>
          <w:rFonts w:hint="eastAsia"/>
          <w:sz w:val="21"/>
          <w:lang w:eastAsia="zh-CN"/>
        </w:rPr>
        <w:t>的平台，解决的主要问题是动物</w:t>
      </w:r>
      <w:proofErr w:type="gramStart"/>
      <w:r>
        <w:rPr>
          <w:rFonts w:hint="eastAsia"/>
          <w:sz w:val="21"/>
          <w:lang w:eastAsia="zh-CN"/>
        </w:rPr>
        <w:t>换笼过程</w:t>
      </w:r>
      <w:proofErr w:type="gramEnd"/>
      <w:r>
        <w:rPr>
          <w:rFonts w:hint="eastAsia"/>
          <w:sz w:val="21"/>
          <w:lang w:eastAsia="zh-CN"/>
        </w:rPr>
        <w:t>中与非控制空间接触的风险控制。其原理在于在局部提供一个满足洁净度要求的独立空间，防止非控制空间的生物因子等对动物的污染，也防止不同微生物单元的动物之间的交叉污染，同时方便</w:t>
      </w:r>
      <w:proofErr w:type="gramStart"/>
      <w:r>
        <w:rPr>
          <w:rFonts w:hint="eastAsia"/>
          <w:sz w:val="21"/>
          <w:lang w:eastAsia="zh-CN"/>
        </w:rPr>
        <w:t>人员换笼操作</w:t>
      </w:r>
      <w:proofErr w:type="gramEnd"/>
      <w:r>
        <w:rPr>
          <w:rFonts w:hint="eastAsia"/>
          <w:sz w:val="21"/>
          <w:lang w:eastAsia="zh-CN"/>
        </w:rPr>
        <w:t>，并提供职业保护。</w:t>
      </w:r>
    </w:p>
    <w:p w:rsidR="00CF55F1" w:rsidRDefault="00461151">
      <w:pPr>
        <w:spacing w:line="360" w:lineRule="auto"/>
        <w:rPr>
          <w:sz w:val="21"/>
          <w:lang w:eastAsia="zh-CN"/>
        </w:rPr>
      </w:pPr>
      <w:r>
        <w:rPr>
          <w:rFonts w:hint="eastAsia"/>
          <w:sz w:val="21"/>
          <w:lang w:eastAsia="zh-CN"/>
        </w:rPr>
        <w:t xml:space="preserve">4.1.2 </w:t>
      </w:r>
      <w:proofErr w:type="gramStart"/>
      <w:r>
        <w:rPr>
          <w:rFonts w:hint="eastAsia"/>
          <w:sz w:val="21"/>
          <w:lang w:eastAsia="zh-CN"/>
        </w:rPr>
        <w:t>换笼机</w:t>
      </w:r>
      <w:proofErr w:type="gramEnd"/>
      <w:r>
        <w:rPr>
          <w:rFonts w:hint="eastAsia"/>
          <w:sz w:val="21"/>
          <w:lang w:eastAsia="zh-CN"/>
        </w:rPr>
        <w:t>（台）基本原理</w:t>
      </w:r>
    </w:p>
    <w:p w:rsidR="00CF55F1" w:rsidRDefault="00461151">
      <w:pPr>
        <w:spacing w:line="360" w:lineRule="auto"/>
        <w:ind w:firstLineChars="200" w:firstLine="420"/>
        <w:rPr>
          <w:sz w:val="21"/>
          <w:lang w:eastAsia="zh-CN"/>
        </w:rPr>
      </w:pPr>
      <w:proofErr w:type="gramStart"/>
      <w:r>
        <w:rPr>
          <w:rFonts w:hint="eastAsia"/>
          <w:sz w:val="21"/>
          <w:lang w:eastAsia="zh-CN"/>
        </w:rPr>
        <w:t>换笼机</w:t>
      </w:r>
      <w:proofErr w:type="gramEnd"/>
      <w:r>
        <w:rPr>
          <w:rFonts w:hint="eastAsia"/>
          <w:sz w:val="21"/>
          <w:lang w:eastAsia="zh-CN"/>
        </w:rPr>
        <w:t>（台）提供一个半开放空间，在操作空间内输入稳定的经高效过滤器过滤的气流，并在空间内控制气流垂直向下，气流通过工作面定向过滤回收。</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4.2 结构</w:t>
      </w:r>
    </w:p>
    <w:p w:rsidR="00CF55F1" w:rsidRDefault="00461151">
      <w:pPr>
        <w:spacing w:line="360" w:lineRule="auto"/>
        <w:ind w:firstLine="430"/>
        <w:rPr>
          <w:sz w:val="21"/>
          <w:lang w:eastAsia="zh-CN"/>
        </w:rPr>
      </w:pPr>
      <w:r>
        <w:rPr>
          <w:rFonts w:hint="eastAsia"/>
          <w:sz w:val="21"/>
          <w:lang w:eastAsia="zh-CN"/>
        </w:rPr>
        <w:t>如图所示，</w:t>
      </w:r>
      <w:proofErr w:type="gramStart"/>
      <w:r>
        <w:rPr>
          <w:rFonts w:hint="eastAsia"/>
          <w:sz w:val="21"/>
          <w:lang w:eastAsia="zh-CN"/>
        </w:rPr>
        <w:t>换笼机</w:t>
      </w:r>
      <w:proofErr w:type="gramEnd"/>
      <w:r>
        <w:rPr>
          <w:rFonts w:hint="eastAsia"/>
          <w:sz w:val="21"/>
          <w:lang w:eastAsia="zh-CN"/>
        </w:rPr>
        <w:t>（台）由送风风机提供稳定气流，经高效过滤器过滤向下方提供垂直下降气流。上方结构有稳定支柱支持；台面与上方结构及附属结构之间的高度为操作窗</w:t>
      </w:r>
      <w:r>
        <w:rPr>
          <w:rFonts w:hint="eastAsia"/>
          <w:sz w:val="21"/>
          <w:lang w:eastAsia="zh-CN"/>
        </w:rPr>
        <w:lastRenderedPageBreak/>
        <w:t>口高度；下方为操作台面；台面四周有排风风口，将气流导入台下高效过滤器；有排风风机提供动力，经过滤过的空气排出。整机支持位点设置移动轮，保证电源线长度，设备可在房间一定内范围移动。需要时，工作台面高度可自动调节，方便人员操作。</w:t>
      </w:r>
    </w:p>
    <w:p w:rsidR="00CF55F1" w:rsidRDefault="003D2E11">
      <w:pPr>
        <w:spacing w:line="360" w:lineRule="auto"/>
        <w:ind w:firstLine="430"/>
        <w:rPr>
          <w:sz w:val="21"/>
          <w:lang w:eastAsia="zh-CN"/>
        </w:rPr>
      </w:pPr>
      <w:r>
        <w:rPr>
          <w:noProof/>
          <w:lang w:eastAsia="zh-CN" w:bidi="ar-SA"/>
        </w:rPr>
        <w:drawing>
          <wp:inline distT="0" distB="0" distL="0" distR="0">
            <wp:extent cx="4560570" cy="4936490"/>
            <wp:effectExtent l="19050" t="0" r="0" b="0"/>
            <wp:docPr id="2" name="图片 2" descr="f6c526ba40990fe087f76b45b475d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6c526ba40990fe087f76b45b475dcd"/>
                    <pic:cNvPicPr>
                      <a:picLocks noChangeAspect="1" noChangeArrowheads="1"/>
                    </pic:cNvPicPr>
                  </pic:nvPicPr>
                  <pic:blipFill>
                    <a:blip r:embed="rId15" cstate="print"/>
                    <a:srcRect/>
                    <a:stretch>
                      <a:fillRect/>
                    </a:stretch>
                  </pic:blipFill>
                  <pic:spPr bwMode="auto">
                    <a:xfrm>
                      <a:off x="0" y="0"/>
                      <a:ext cx="4560570" cy="4936490"/>
                    </a:xfrm>
                    <a:prstGeom prst="rect">
                      <a:avLst/>
                    </a:prstGeom>
                    <a:noFill/>
                    <a:ln w="9525" cmpd="sng">
                      <a:noFill/>
                      <a:miter lim="800000"/>
                      <a:headEnd/>
                      <a:tailEnd/>
                    </a:ln>
                  </pic:spPr>
                </pic:pic>
              </a:graphicData>
            </a:graphic>
          </wp:inline>
        </w:drawing>
      </w:r>
    </w:p>
    <w:p w:rsidR="00CF55F1" w:rsidRDefault="00CF55F1">
      <w:pPr>
        <w:spacing w:line="360" w:lineRule="auto"/>
        <w:rPr>
          <w:rFonts w:ascii="黑体" w:eastAsia="黑体" w:hAnsi="黑体" w:cs="黑体"/>
          <w:sz w:val="21"/>
          <w:lang w:eastAsia="zh-CN"/>
        </w:rPr>
      </w:pP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5  技术、性能要求 </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 xml:space="preserve">5.1 一般要求 </w:t>
      </w:r>
    </w:p>
    <w:p w:rsidR="00CF55F1" w:rsidRDefault="00461151">
      <w:pPr>
        <w:spacing w:line="360" w:lineRule="auto"/>
        <w:rPr>
          <w:sz w:val="21"/>
          <w:lang w:eastAsia="zh-CN"/>
        </w:rPr>
      </w:pPr>
      <w:r>
        <w:rPr>
          <w:rFonts w:hint="eastAsia"/>
          <w:sz w:val="21"/>
          <w:lang w:eastAsia="zh-CN"/>
        </w:rPr>
        <w:t>5.1.1</w:t>
      </w:r>
      <w:r>
        <w:rPr>
          <w:rFonts w:hint="eastAsia"/>
          <w:sz w:val="21"/>
          <w:lang w:eastAsia="zh-CN"/>
        </w:rPr>
        <w:t>材料</w:t>
      </w:r>
    </w:p>
    <w:p w:rsidR="00CF55F1" w:rsidRDefault="00461151">
      <w:pPr>
        <w:pStyle w:val="Default"/>
        <w:spacing w:line="360" w:lineRule="auto"/>
        <w:ind w:firstLineChars="200" w:firstLine="420"/>
        <w:rPr>
          <w:rFonts w:ascii="宋体" w:hAnsi="宋体" w:cs="宋体"/>
          <w:color w:val="auto"/>
          <w:sz w:val="21"/>
          <w:szCs w:val="21"/>
        </w:rPr>
      </w:pPr>
      <w:proofErr w:type="gramStart"/>
      <w:r>
        <w:rPr>
          <w:rFonts w:ascii="宋体" w:hAnsi="宋体" w:cs="宋体" w:hint="eastAsia"/>
          <w:color w:val="auto"/>
          <w:sz w:val="21"/>
          <w:szCs w:val="21"/>
        </w:rPr>
        <w:t>换笼机</w:t>
      </w:r>
      <w:proofErr w:type="gramEnd"/>
      <w:r>
        <w:rPr>
          <w:rFonts w:ascii="宋体" w:hAnsi="宋体" w:cs="宋体" w:hint="eastAsia"/>
          <w:color w:val="auto"/>
          <w:sz w:val="21"/>
          <w:szCs w:val="21"/>
        </w:rPr>
        <w:t>（台）操作台面，维护结构、支撑结构等材料应能够满足机械强度、刚度要求，保持稳定的性能。</w:t>
      </w:r>
    </w:p>
    <w:p w:rsidR="00CF55F1" w:rsidRDefault="00CF55F1">
      <w:pPr>
        <w:spacing w:line="360" w:lineRule="auto"/>
        <w:ind w:firstLineChars="200" w:firstLine="420"/>
        <w:rPr>
          <w:sz w:val="21"/>
          <w:lang w:eastAsia="zh-CN"/>
        </w:rPr>
      </w:pPr>
    </w:p>
    <w:p w:rsidR="00CF55F1" w:rsidRDefault="00461151">
      <w:pPr>
        <w:spacing w:line="360" w:lineRule="auto"/>
        <w:ind w:firstLineChars="200" w:firstLine="420"/>
        <w:rPr>
          <w:sz w:val="21"/>
          <w:lang w:eastAsia="zh-CN"/>
        </w:rPr>
      </w:pPr>
      <w:proofErr w:type="gramStart"/>
      <w:r>
        <w:rPr>
          <w:rFonts w:hint="eastAsia"/>
          <w:sz w:val="21"/>
          <w:lang w:eastAsia="zh-CN"/>
        </w:rPr>
        <w:t>送排风气流稳定</w:t>
      </w:r>
      <w:proofErr w:type="gramEnd"/>
      <w:r>
        <w:rPr>
          <w:rFonts w:hint="eastAsia"/>
          <w:sz w:val="21"/>
          <w:lang w:eastAsia="zh-CN"/>
        </w:rPr>
        <w:t>或可调控；可调控气流设备安装以及移动后应对气流走向进行调试。所有柜体和装饰材料应能耐正常的磨损，能经受气体、液体、清洁剂、消毒剂及去污操作等的腐蚀。</w:t>
      </w:r>
    </w:p>
    <w:p w:rsidR="00CF55F1" w:rsidRDefault="00473363">
      <w:pPr>
        <w:spacing w:line="360" w:lineRule="auto"/>
        <w:ind w:firstLineChars="200" w:firstLine="380"/>
        <w:rPr>
          <w:rFonts w:ascii="宋体" w:hAnsi="宋体" w:cs="宋体"/>
          <w:sz w:val="19"/>
          <w:szCs w:val="19"/>
          <w:lang w:eastAsia="zh-CN"/>
        </w:rPr>
      </w:pPr>
      <w:proofErr w:type="gramStart"/>
      <w:r w:rsidRPr="006B2E80">
        <w:rPr>
          <w:rFonts w:ascii="宋体" w:hAnsi="宋体" w:cs="宋体" w:hint="eastAsia"/>
          <w:sz w:val="19"/>
          <w:szCs w:val="19"/>
          <w:lang w:eastAsia="zh-CN"/>
        </w:rPr>
        <w:lastRenderedPageBreak/>
        <w:t>换笼台</w:t>
      </w:r>
      <w:proofErr w:type="gramEnd"/>
      <w:r w:rsidRPr="006B2E80">
        <w:rPr>
          <w:rFonts w:ascii="宋体" w:hAnsi="宋体" w:cs="宋体" w:hint="eastAsia"/>
          <w:sz w:val="19"/>
          <w:szCs w:val="19"/>
          <w:lang w:eastAsia="zh-CN"/>
        </w:rPr>
        <w:t>的高效空气过滤器</w:t>
      </w:r>
      <w:r w:rsidR="007A4D4D" w:rsidRPr="006B2E80">
        <w:rPr>
          <w:rFonts w:ascii="宋体" w:hAnsi="宋体" w:cs="宋体" w:hint="eastAsia"/>
          <w:sz w:val="19"/>
          <w:szCs w:val="19"/>
          <w:lang w:eastAsia="zh-CN"/>
        </w:rPr>
        <w:t>参考</w:t>
      </w:r>
      <w:r w:rsidRPr="006B2E80">
        <w:rPr>
          <w:rFonts w:ascii="宋体" w:hAnsi="宋体" w:cs="宋体"/>
          <w:sz w:val="19"/>
          <w:szCs w:val="19"/>
          <w:lang w:eastAsia="zh-CN"/>
        </w:rPr>
        <w:t>GB/T1355</w:t>
      </w:r>
      <w:r w:rsidR="007A4D4D" w:rsidRPr="006B2E80">
        <w:rPr>
          <w:rFonts w:ascii="宋体" w:hAnsi="宋体" w:cs="宋体" w:hint="eastAsia"/>
          <w:sz w:val="19"/>
          <w:szCs w:val="19"/>
          <w:lang w:eastAsia="zh-CN"/>
        </w:rPr>
        <w:t>4</w:t>
      </w:r>
      <w:r w:rsidRPr="006B2E80">
        <w:rPr>
          <w:rFonts w:ascii="宋体" w:hAnsi="宋体" w:cs="宋体" w:hint="eastAsia"/>
          <w:sz w:val="19"/>
          <w:szCs w:val="19"/>
          <w:lang w:eastAsia="zh-CN"/>
        </w:rPr>
        <w:t>的</w:t>
      </w:r>
      <w:r w:rsidR="007A4D4D" w:rsidRPr="006B2E80">
        <w:rPr>
          <w:rFonts w:ascii="宋体" w:hAnsi="宋体" w:cs="宋体" w:hint="eastAsia"/>
          <w:sz w:val="19"/>
          <w:szCs w:val="19"/>
          <w:lang w:eastAsia="zh-CN"/>
        </w:rPr>
        <w:t>要求。</w:t>
      </w:r>
    </w:p>
    <w:p w:rsidR="00CF55F1" w:rsidRDefault="00461151">
      <w:pPr>
        <w:spacing w:line="360" w:lineRule="auto"/>
        <w:ind w:firstLineChars="200" w:firstLine="420"/>
        <w:rPr>
          <w:rFonts w:ascii="宋体" w:hAnsi="宋体" w:cs="宋体"/>
          <w:sz w:val="21"/>
          <w:szCs w:val="21"/>
          <w:lang w:eastAsia="zh-CN"/>
        </w:rPr>
      </w:pPr>
      <w:r>
        <w:rPr>
          <w:rFonts w:ascii="宋体" w:hAnsi="宋体" w:cs="宋体" w:hint="eastAsia"/>
          <w:sz w:val="21"/>
          <w:szCs w:val="21"/>
          <w:lang w:eastAsia="zh-CN"/>
        </w:rPr>
        <w:t>送、排风机应采取防震措施</w:t>
      </w:r>
      <w:r w:rsidR="003F4B32">
        <w:rPr>
          <w:rFonts w:ascii="宋体" w:hAnsi="宋体" w:cs="宋体" w:hint="eastAsia"/>
          <w:sz w:val="21"/>
          <w:szCs w:val="21"/>
          <w:lang w:eastAsia="zh-CN"/>
        </w:rPr>
        <w:t>。</w:t>
      </w:r>
    </w:p>
    <w:p w:rsidR="00CF55F1" w:rsidRDefault="00461151">
      <w:pPr>
        <w:spacing w:line="360" w:lineRule="auto"/>
        <w:ind w:firstLineChars="200" w:firstLine="420"/>
        <w:rPr>
          <w:rFonts w:ascii="宋体" w:hAnsi="宋体"/>
          <w:sz w:val="21"/>
          <w:lang w:eastAsia="zh-CN"/>
        </w:rPr>
      </w:pPr>
      <w:r>
        <w:rPr>
          <w:rFonts w:ascii="宋体" w:hAnsi="宋体" w:cs="宋体" w:hint="eastAsia"/>
          <w:sz w:val="21"/>
          <w:szCs w:val="21"/>
          <w:lang w:eastAsia="zh-CN"/>
        </w:rPr>
        <w:t>电气安全应符合</w:t>
      </w:r>
      <w:r>
        <w:rPr>
          <w:rFonts w:ascii="宋体" w:hAnsi="宋体" w:hint="eastAsia"/>
          <w:sz w:val="21"/>
          <w:lang w:eastAsia="zh-CN"/>
        </w:rPr>
        <w:t>GB 4793.1 的要求</w:t>
      </w:r>
      <w:r w:rsidR="003F4B32">
        <w:rPr>
          <w:rFonts w:ascii="宋体" w:hAnsi="宋体" w:hint="eastAsia"/>
          <w:sz w:val="21"/>
          <w:lang w:eastAsia="zh-CN"/>
        </w:rPr>
        <w:t>。</w:t>
      </w:r>
    </w:p>
    <w:p w:rsidR="00CF55F1" w:rsidRDefault="00461151">
      <w:pPr>
        <w:spacing w:line="360" w:lineRule="auto"/>
        <w:ind w:firstLineChars="200" w:firstLine="422"/>
        <w:rPr>
          <w:rFonts w:ascii="宋体" w:hAnsi="宋体"/>
          <w:b/>
          <w:bCs/>
          <w:sz w:val="21"/>
          <w:lang w:eastAsia="zh-CN"/>
        </w:rPr>
      </w:pPr>
      <w:r>
        <w:rPr>
          <w:rFonts w:ascii="宋体" w:hAnsi="宋体" w:hint="eastAsia"/>
          <w:b/>
          <w:bCs/>
          <w:sz w:val="21"/>
          <w:lang w:eastAsia="zh-CN"/>
        </w:rPr>
        <w:t>电机</w:t>
      </w:r>
    </w:p>
    <w:p w:rsidR="00CF55F1" w:rsidRDefault="00461151">
      <w:pPr>
        <w:spacing w:line="360" w:lineRule="auto"/>
        <w:ind w:firstLineChars="200" w:firstLine="420"/>
        <w:rPr>
          <w:rFonts w:ascii="宋体" w:hAnsi="宋体"/>
          <w:sz w:val="21"/>
          <w:lang w:eastAsia="zh-CN"/>
        </w:rPr>
      </w:pPr>
      <w:r>
        <w:rPr>
          <w:rFonts w:ascii="宋体" w:hAnsi="宋体" w:hint="eastAsia"/>
          <w:sz w:val="21"/>
          <w:lang w:eastAsia="zh-CN"/>
        </w:rPr>
        <w:t>电机应有热保护装置，并能够在1.15倍额定电压值的条件下稳定工作。</w:t>
      </w:r>
    </w:p>
    <w:p w:rsidR="00CF55F1" w:rsidRDefault="00461151">
      <w:pPr>
        <w:spacing w:line="360" w:lineRule="auto"/>
        <w:ind w:firstLineChars="200" w:firstLine="420"/>
        <w:rPr>
          <w:rFonts w:ascii="宋体" w:hAnsi="宋体"/>
          <w:sz w:val="21"/>
          <w:lang w:eastAsia="zh-CN"/>
        </w:rPr>
      </w:pPr>
      <w:r>
        <w:rPr>
          <w:rFonts w:ascii="宋体" w:hAnsi="宋体" w:hint="eastAsia"/>
          <w:sz w:val="21"/>
          <w:lang w:eastAsia="zh-CN"/>
        </w:rPr>
        <w:t>送风机与排风机应连锁</w:t>
      </w:r>
      <w:r w:rsidR="003F4B32">
        <w:rPr>
          <w:rFonts w:ascii="宋体" w:hAnsi="宋体" w:hint="eastAsia"/>
          <w:sz w:val="21"/>
          <w:lang w:eastAsia="zh-CN"/>
        </w:rPr>
        <w:t>。</w:t>
      </w:r>
    </w:p>
    <w:p w:rsidR="00CF55F1" w:rsidRDefault="00461151">
      <w:pPr>
        <w:spacing w:line="360" w:lineRule="auto"/>
        <w:ind w:firstLineChars="200" w:firstLine="422"/>
        <w:rPr>
          <w:rFonts w:ascii="宋体" w:hAnsi="宋体"/>
          <w:b/>
          <w:bCs/>
          <w:sz w:val="21"/>
          <w:lang w:eastAsia="zh-CN"/>
        </w:rPr>
      </w:pPr>
      <w:r>
        <w:rPr>
          <w:rFonts w:ascii="宋体" w:hAnsi="宋体" w:hint="eastAsia"/>
          <w:b/>
          <w:bCs/>
          <w:sz w:val="21"/>
          <w:lang w:eastAsia="zh-CN"/>
        </w:rPr>
        <w:t>照明</w:t>
      </w:r>
    </w:p>
    <w:p w:rsidR="00CF55F1" w:rsidRDefault="00461151">
      <w:pPr>
        <w:spacing w:line="360" w:lineRule="auto"/>
        <w:ind w:firstLineChars="200" w:firstLine="420"/>
        <w:rPr>
          <w:rFonts w:ascii="宋体" w:hAnsi="宋体"/>
          <w:sz w:val="21"/>
          <w:lang w:eastAsia="zh-CN"/>
        </w:rPr>
      </w:pPr>
      <w:r>
        <w:rPr>
          <w:rFonts w:ascii="宋体" w:hAnsi="宋体" w:hint="eastAsia"/>
          <w:sz w:val="21"/>
          <w:lang w:eastAsia="zh-CN"/>
        </w:rPr>
        <w:t>灯具的安装不应干扰</w:t>
      </w:r>
      <w:proofErr w:type="gramStart"/>
      <w:r>
        <w:rPr>
          <w:rFonts w:ascii="宋体" w:hAnsi="宋体" w:hint="eastAsia"/>
          <w:sz w:val="21"/>
          <w:lang w:eastAsia="zh-CN"/>
        </w:rPr>
        <w:t>操作区</w:t>
      </w:r>
      <w:proofErr w:type="gramEnd"/>
      <w:r>
        <w:rPr>
          <w:rFonts w:ascii="宋体" w:hAnsi="宋体" w:hint="eastAsia"/>
          <w:sz w:val="21"/>
          <w:lang w:eastAsia="zh-CN"/>
        </w:rPr>
        <w:t>的气流。</w:t>
      </w:r>
    </w:p>
    <w:p w:rsidR="00CF55F1" w:rsidRDefault="00461151">
      <w:pPr>
        <w:spacing w:line="360" w:lineRule="auto"/>
        <w:ind w:firstLineChars="200" w:firstLine="420"/>
        <w:rPr>
          <w:rFonts w:ascii="宋体" w:hAnsi="宋体"/>
          <w:sz w:val="21"/>
          <w:lang w:eastAsia="zh-CN"/>
        </w:rPr>
      </w:pPr>
      <w:r>
        <w:rPr>
          <w:rFonts w:ascii="宋体" w:hAnsi="宋体" w:hint="eastAsia"/>
          <w:sz w:val="21"/>
          <w:lang w:eastAsia="zh-CN"/>
        </w:rPr>
        <w:t>照明灯的反射光和直射光不应干扰操作者的视线，不刺激动物产生应激反应。</w:t>
      </w:r>
    </w:p>
    <w:p w:rsidR="00CF55F1" w:rsidRDefault="00461151">
      <w:pPr>
        <w:spacing w:line="360" w:lineRule="auto"/>
        <w:ind w:firstLineChars="200" w:firstLine="420"/>
        <w:rPr>
          <w:rFonts w:ascii="宋体" w:hAnsi="宋体"/>
          <w:sz w:val="21"/>
          <w:lang w:eastAsia="zh-CN"/>
        </w:rPr>
      </w:pPr>
      <w:proofErr w:type="gramStart"/>
      <w:r>
        <w:rPr>
          <w:rFonts w:ascii="宋体" w:hAnsi="宋体" w:hint="eastAsia"/>
          <w:sz w:val="21"/>
          <w:lang w:eastAsia="zh-CN"/>
        </w:rPr>
        <w:t>操作区</w:t>
      </w:r>
      <w:proofErr w:type="gramEnd"/>
      <w:r>
        <w:rPr>
          <w:rFonts w:ascii="宋体" w:hAnsi="宋体" w:hint="eastAsia"/>
          <w:sz w:val="21"/>
          <w:lang w:eastAsia="zh-CN"/>
        </w:rPr>
        <w:t>如果装有紫外线灯，应有照明和紫外线灯不能同时开启的措施。</w:t>
      </w:r>
    </w:p>
    <w:p w:rsidR="00CF55F1" w:rsidRDefault="00461151">
      <w:pPr>
        <w:spacing w:line="360" w:lineRule="auto"/>
        <w:ind w:firstLineChars="200" w:firstLine="422"/>
        <w:rPr>
          <w:rFonts w:ascii="宋体" w:hAnsi="宋体"/>
          <w:b/>
          <w:bCs/>
          <w:sz w:val="21"/>
          <w:lang w:eastAsia="zh-CN"/>
        </w:rPr>
      </w:pPr>
      <w:r>
        <w:rPr>
          <w:rFonts w:ascii="宋体" w:hAnsi="宋体" w:hint="eastAsia"/>
          <w:b/>
          <w:bCs/>
          <w:sz w:val="21"/>
          <w:lang w:eastAsia="zh-CN"/>
        </w:rPr>
        <w:t>外观</w:t>
      </w:r>
    </w:p>
    <w:p w:rsidR="00CF55F1" w:rsidRDefault="00461151">
      <w:pPr>
        <w:spacing w:line="360" w:lineRule="auto"/>
        <w:ind w:firstLineChars="200" w:firstLine="420"/>
        <w:rPr>
          <w:rFonts w:ascii="宋体" w:hAnsi="宋体"/>
          <w:sz w:val="21"/>
          <w:lang w:eastAsia="zh-CN"/>
        </w:rPr>
      </w:pPr>
      <w:proofErr w:type="gramStart"/>
      <w:r>
        <w:rPr>
          <w:rFonts w:ascii="宋体" w:hAnsi="宋体" w:hint="eastAsia"/>
          <w:sz w:val="21"/>
          <w:lang w:eastAsia="zh-CN"/>
        </w:rPr>
        <w:t>换笼台结构</w:t>
      </w:r>
      <w:proofErr w:type="gramEnd"/>
      <w:r>
        <w:rPr>
          <w:rFonts w:ascii="宋体" w:hAnsi="宋体" w:hint="eastAsia"/>
          <w:sz w:val="21"/>
          <w:lang w:eastAsia="zh-CN"/>
        </w:rPr>
        <w:t>焊接牢固表面光滑，不应有漏孔、裂缝、焊疤残留等，不应有锐边、毛刺、锈蚀氧化。外表面、</w:t>
      </w:r>
      <w:proofErr w:type="gramStart"/>
      <w:r>
        <w:rPr>
          <w:rFonts w:ascii="宋体" w:hAnsi="宋体" w:hint="eastAsia"/>
          <w:sz w:val="21"/>
          <w:lang w:eastAsia="zh-CN"/>
        </w:rPr>
        <w:t>操作区</w:t>
      </w:r>
      <w:proofErr w:type="gramEnd"/>
      <w:r>
        <w:rPr>
          <w:rFonts w:ascii="宋体" w:hAnsi="宋体" w:hint="eastAsia"/>
          <w:sz w:val="21"/>
          <w:lang w:eastAsia="zh-CN"/>
        </w:rPr>
        <w:t>侧壁、操作台面应无划伤、外形平整规则。</w:t>
      </w:r>
    </w:p>
    <w:p w:rsidR="00CF55F1" w:rsidRDefault="00461151">
      <w:pPr>
        <w:spacing w:line="360" w:lineRule="auto"/>
        <w:ind w:firstLineChars="200" w:firstLine="420"/>
        <w:rPr>
          <w:rFonts w:ascii="宋体" w:hAnsi="宋体"/>
          <w:sz w:val="21"/>
          <w:lang w:eastAsia="zh-CN"/>
        </w:rPr>
      </w:pPr>
      <w:r>
        <w:rPr>
          <w:rFonts w:ascii="宋体" w:hAnsi="宋体" w:hint="eastAsia"/>
          <w:sz w:val="21"/>
          <w:lang w:eastAsia="zh-CN"/>
        </w:rPr>
        <w:t>说明文字和图示符号标志</w:t>
      </w:r>
      <w:proofErr w:type="gramStart"/>
      <w:r>
        <w:rPr>
          <w:rFonts w:ascii="宋体" w:hAnsi="宋体" w:hint="eastAsia"/>
          <w:sz w:val="21"/>
          <w:lang w:eastAsia="zh-CN"/>
        </w:rPr>
        <w:t>应再确清晰</w:t>
      </w:r>
      <w:proofErr w:type="gramEnd"/>
      <w:r>
        <w:rPr>
          <w:rFonts w:ascii="宋体" w:hAnsi="宋体" w:hint="eastAsia"/>
          <w:sz w:val="21"/>
          <w:lang w:eastAsia="zh-CN"/>
        </w:rPr>
        <w:t>、耐腐蚀。</w:t>
      </w:r>
    </w:p>
    <w:p w:rsidR="00CF55F1" w:rsidRDefault="00461151">
      <w:pPr>
        <w:spacing w:line="360" w:lineRule="auto"/>
        <w:rPr>
          <w:sz w:val="21"/>
          <w:lang w:eastAsia="zh-CN"/>
        </w:rPr>
      </w:pPr>
      <w:r>
        <w:rPr>
          <w:rFonts w:hint="eastAsia"/>
          <w:sz w:val="21"/>
          <w:lang w:eastAsia="zh-CN"/>
        </w:rPr>
        <w:t xml:space="preserve">5.1.2 </w:t>
      </w:r>
      <w:r>
        <w:rPr>
          <w:rFonts w:hint="eastAsia"/>
          <w:sz w:val="21"/>
          <w:lang w:eastAsia="zh-CN"/>
        </w:rPr>
        <w:t>台面尺寸</w:t>
      </w:r>
      <w:r>
        <w:rPr>
          <w:rFonts w:hint="eastAsia"/>
          <w:sz w:val="21"/>
          <w:lang w:eastAsia="zh-CN"/>
        </w:rPr>
        <w:t xml:space="preserve"> </w:t>
      </w:r>
    </w:p>
    <w:p w:rsidR="00CF55F1" w:rsidRDefault="00461151">
      <w:pPr>
        <w:spacing w:line="360" w:lineRule="auto"/>
        <w:ind w:firstLine="420"/>
        <w:rPr>
          <w:sz w:val="21"/>
          <w:lang w:eastAsia="zh-CN"/>
        </w:rPr>
      </w:pPr>
      <w:r>
        <w:rPr>
          <w:rFonts w:hint="eastAsia"/>
          <w:sz w:val="21"/>
          <w:lang w:eastAsia="zh-CN"/>
        </w:rPr>
        <w:t>平台洁净区域平面空间应</w:t>
      </w:r>
      <w:proofErr w:type="gramStart"/>
      <w:r>
        <w:rPr>
          <w:rFonts w:hint="eastAsia"/>
          <w:sz w:val="21"/>
          <w:lang w:eastAsia="zh-CN"/>
        </w:rPr>
        <w:t>满足笼盒更换</w:t>
      </w:r>
      <w:proofErr w:type="gramEnd"/>
      <w:r>
        <w:rPr>
          <w:rFonts w:hint="eastAsia"/>
          <w:sz w:val="21"/>
          <w:lang w:eastAsia="zh-CN"/>
        </w:rPr>
        <w:t>操作需求，同时放置待</w:t>
      </w:r>
      <w:proofErr w:type="gramStart"/>
      <w:r>
        <w:rPr>
          <w:rFonts w:hint="eastAsia"/>
          <w:sz w:val="21"/>
          <w:lang w:eastAsia="zh-CN"/>
        </w:rPr>
        <w:t>更换笼盒和</w:t>
      </w:r>
      <w:proofErr w:type="gramEnd"/>
      <w:r>
        <w:rPr>
          <w:rFonts w:hint="eastAsia"/>
          <w:sz w:val="21"/>
          <w:lang w:eastAsia="zh-CN"/>
        </w:rPr>
        <w:t>新</w:t>
      </w:r>
      <w:proofErr w:type="gramStart"/>
      <w:r>
        <w:rPr>
          <w:rFonts w:hint="eastAsia"/>
          <w:sz w:val="21"/>
          <w:lang w:eastAsia="zh-CN"/>
        </w:rPr>
        <w:t>净笼盒</w:t>
      </w:r>
      <w:proofErr w:type="gramEnd"/>
      <w:r>
        <w:rPr>
          <w:rFonts w:hint="eastAsia"/>
          <w:sz w:val="21"/>
          <w:lang w:eastAsia="zh-CN"/>
        </w:rPr>
        <w:t>，并满足放置其他物品的需要。（如长不小于</w:t>
      </w:r>
      <w:r>
        <w:rPr>
          <w:rFonts w:hint="eastAsia"/>
          <w:sz w:val="21"/>
          <w:lang w:eastAsia="zh-CN"/>
        </w:rPr>
        <w:t xml:space="preserve">110cm, </w:t>
      </w:r>
      <w:r>
        <w:rPr>
          <w:rFonts w:hint="eastAsia"/>
          <w:sz w:val="21"/>
          <w:lang w:eastAsia="zh-CN"/>
        </w:rPr>
        <w:t>宽不小于</w:t>
      </w:r>
      <w:r>
        <w:rPr>
          <w:rFonts w:hint="eastAsia"/>
          <w:sz w:val="21"/>
          <w:lang w:eastAsia="zh-CN"/>
        </w:rPr>
        <w:t>60cm</w:t>
      </w:r>
      <w:r>
        <w:rPr>
          <w:rFonts w:hint="eastAsia"/>
          <w:sz w:val="21"/>
          <w:lang w:eastAsia="zh-CN"/>
        </w:rPr>
        <w:t>）。</w:t>
      </w:r>
    </w:p>
    <w:p w:rsidR="00CF55F1" w:rsidRDefault="00461151">
      <w:pPr>
        <w:spacing w:line="360" w:lineRule="auto"/>
        <w:rPr>
          <w:sz w:val="21"/>
          <w:lang w:eastAsia="zh-CN"/>
        </w:rPr>
      </w:pPr>
      <w:r>
        <w:rPr>
          <w:rFonts w:hint="eastAsia"/>
          <w:sz w:val="21"/>
          <w:lang w:eastAsia="zh-CN"/>
        </w:rPr>
        <w:t xml:space="preserve">5.1.3 </w:t>
      </w:r>
      <w:r>
        <w:rPr>
          <w:rFonts w:hint="eastAsia"/>
          <w:sz w:val="21"/>
          <w:lang w:eastAsia="zh-CN"/>
        </w:rPr>
        <w:t>操作窗口高度</w:t>
      </w:r>
    </w:p>
    <w:p w:rsidR="00CF55F1" w:rsidRDefault="00461151">
      <w:pPr>
        <w:spacing w:line="360" w:lineRule="auto"/>
        <w:ind w:firstLine="420"/>
        <w:rPr>
          <w:sz w:val="21"/>
          <w:lang w:eastAsia="zh-CN"/>
        </w:rPr>
      </w:pPr>
      <w:r>
        <w:rPr>
          <w:rFonts w:hint="eastAsia"/>
          <w:sz w:val="21"/>
          <w:lang w:eastAsia="zh-CN"/>
        </w:rPr>
        <w:t>操作窗口高度应满足大鼠</w:t>
      </w:r>
      <w:proofErr w:type="gramStart"/>
      <w:r>
        <w:rPr>
          <w:rFonts w:hint="eastAsia"/>
          <w:sz w:val="21"/>
          <w:lang w:eastAsia="zh-CN"/>
        </w:rPr>
        <w:t>笼盒水平</w:t>
      </w:r>
      <w:proofErr w:type="gramEnd"/>
      <w:r>
        <w:rPr>
          <w:rFonts w:hint="eastAsia"/>
          <w:sz w:val="21"/>
          <w:lang w:eastAsia="zh-CN"/>
        </w:rPr>
        <w:t>出入及操作相对应的高度，一般不小于</w:t>
      </w:r>
      <w:r>
        <w:rPr>
          <w:rFonts w:hint="eastAsia"/>
          <w:sz w:val="21"/>
          <w:lang w:eastAsia="zh-CN"/>
        </w:rPr>
        <w:t>30cm</w:t>
      </w:r>
      <w:r>
        <w:rPr>
          <w:rFonts w:hint="eastAsia"/>
          <w:sz w:val="21"/>
          <w:lang w:eastAsia="zh-CN"/>
        </w:rPr>
        <w:t>。</w:t>
      </w:r>
    </w:p>
    <w:p w:rsidR="00CF55F1" w:rsidRDefault="00CF55F1">
      <w:pPr>
        <w:spacing w:line="360" w:lineRule="auto"/>
        <w:rPr>
          <w:sz w:val="21"/>
          <w:lang w:eastAsia="zh-CN"/>
        </w:rPr>
      </w:pP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5.2 空气洁净度</w:t>
      </w:r>
    </w:p>
    <w:p w:rsidR="00CF55F1" w:rsidRDefault="00461151">
      <w:pPr>
        <w:spacing w:line="360" w:lineRule="auto"/>
        <w:rPr>
          <w:sz w:val="21"/>
          <w:lang w:eastAsia="zh-CN"/>
        </w:rPr>
      </w:pPr>
      <w:r>
        <w:rPr>
          <w:rFonts w:hint="eastAsia"/>
          <w:sz w:val="21"/>
          <w:lang w:eastAsia="zh-CN"/>
        </w:rPr>
        <w:t xml:space="preserve">5.2.1 </w:t>
      </w:r>
      <w:r>
        <w:rPr>
          <w:rFonts w:hint="eastAsia"/>
          <w:sz w:val="21"/>
          <w:lang w:eastAsia="zh-CN"/>
        </w:rPr>
        <w:t>洁净空间范围</w:t>
      </w:r>
      <w:r>
        <w:rPr>
          <w:rFonts w:hint="eastAsia"/>
          <w:sz w:val="21"/>
          <w:lang w:eastAsia="zh-CN"/>
        </w:rPr>
        <w:t xml:space="preserve"> </w:t>
      </w:r>
    </w:p>
    <w:p w:rsidR="00CF55F1" w:rsidRDefault="00461151">
      <w:pPr>
        <w:spacing w:line="360" w:lineRule="auto"/>
        <w:ind w:firstLine="420"/>
        <w:rPr>
          <w:sz w:val="21"/>
          <w:lang w:eastAsia="zh-CN"/>
        </w:rPr>
      </w:pPr>
      <w:r>
        <w:rPr>
          <w:rFonts w:hint="eastAsia"/>
          <w:sz w:val="21"/>
          <w:lang w:eastAsia="zh-CN"/>
        </w:rPr>
        <w:t>操作平台四周排风口内区域（或标识区域）为垂直层流区域，即洁净区域。</w:t>
      </w:r>
    </w:p>
    <w:p w:rsidR="00CF55F1" w:rsidRDefault="00461151">
      <w:pPr>
        <w:spacing w:line="360" w:lineRule="auto"/>
        <w:rPr>
          <w:sz w:val="21"/>
          <w:lang w:eastAsia="zh-CN"/>
        </w:rPr>
      </w:pPr>
      <w:r>
        <w:rPr>
          <w:rFonts w:hint="eastAsia"/>
          <w:sz w:val="21"/>
          <w:lang w:eastAsia="zh-CN"/>
        </w:rPr>
        <w:t xml:space="preserve">5.2.1 </w:t>
      </w:r>
      <w:r>
        <w:rPr>
          <w:rFonts w:hint="eastAsia"/>
          <w:sz w:val="21"/>
          <w:lang w:eastAsia="zh-CN"/>
        </w:rPr>
        <w:t>洁净等级</w:t>
      </w:r>
      <w:r>
        <w:rPr>
          <w:rFonts w:hint="eastAsia"/>
          <w:sz w:val="21"/>
          <w:lang w:eastAsia="zh-CN"/>
        </w:rPr>
        <w:t xml:space="preserve"> </w:t>
      </w:r>
    </w:p>
    <w:p w:rsidR="00CF55F1" w:rsidRDefault="00461151">
      <w:pPr>
        <w:spacing w:line="360" w:lineRule="auto"/>
        <w:ind w:firstLine="420"/>
        <w:rPr>
          <w:sz w:val="21"/>
          <w:lang w:eastAsia="zh-CN"/>
        </w:rPr>
      </w:pPr>
      <w:r>
        <w:rPr>
          <w:rFonts w:hint="eastAsia"/>
          <w:sz w:val="21"/>
          <w:lang w:eastAsia="zh-CN"/>
        </w:rPr>
        <w:t>洁净空间空气洁净度等级应达到</w:t>
      </w:r>
      <w:r>
        <w:rPr>
          <w:rFonts w:hint="eastAsia"/>
          <w:sz w:val="21"/>
          <w:lang w:eastAsia="zh-CN"/>
        </w:rPr>
        <w:t>5</w:t>
      </w:r>
      <w:r>
        <w:rPr>
          <w:rFonts w:hint="eastAsia"/>
          <w:sz w:val="21"/>
          <w:lang w:eastAsia="zh-CN"/>
        </w:rPr>
        <w:t>级要求。</w:t>
      </w:r>
    </w:p>
    <w:p w:rsidR="00CF55F1" w:rsidRDefault="00461151">
      <w:pPr>
        <w:spacing w:line="360" w:lineRule="auto"/>
        <w:rPr>
          <w:sz w:val="21"/>
          <w:lang w:eastAsia="zh-CN"/>
        </w:rPr>
      </w:pPr>
      <w:r>
        <w:rPr>
          <w:rFonts w:hint="eastAsia"/>
          <w:sz w:val="21"/>
          <w:lang w:eastAsia="zh-CN"/>
        </w:rPr>
        <w:t>5.2.3</w:t>
      </w:r>
      <w:r>
        <w:rPr>
          <w:rFonts w:hint="eastAsia"/>
          <w:sz w:val="21"/>
          <w:lang w:eastAsia="zh-CN"/>
        </w:rPr>
        <w:t>送风高效过滤器和排风高效过滤器为保障台内和室内洁净度和污染控制必须组件，应方便更换；操作台面与排风高效过滤器间应设置初级过滤装置，防止垫料等对排风高效过滤器的阻塞。</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5.3 气流速度</w:t>
      </w:r>
    </w:p>
    <w:p w:rsidR="00CF55F1" w:rsidRDefault="00461151">
      <w:pPr>
        <w:spacing w:line="360" w:lineRule="auto"/>
        <w:ind w:firstLine="420"/>
        <w:rPr>
          <w:sz w:val="21"/>
          <w:lang w:eastAsia="zh-CN"/>
        </w:rPr>
      </w:pPr>
      <w:r>
        <w:rPr>
          <w:rFonts w:hint="eastAsia"/>
          <w:sz w:val="21"/>
          <w:lang w:eastAsia="zh-CN"/>
        </w:rPr>
        <w:t>核心区台面上</w:t>
      </w:r>
      <w:r>
        <w:rPr>
          <w:rFonts w:hint="eastAsia"/>
          <w:sz w:val="21"/>
          <w:lang w:eastAsia="zh-CN"/>
        </w:rPr>
        <w:t>30cm</w:t>
      </w:r>
      <w:r>
        <w:rPr>
          <w:rFonts w:hint="eastAsia"/>
          <w:sz w:val="21"/>
          <w:lang w:eastAsia="zh-CN"/>
        </w:rPr>
        <w:t>下降风速平均流速应在</w:t>
      </w:r>
      <w:r>
        <w:rPr>
          <w:rFonts w:hint="eastAsia"/>
          <w:sz w:val="21"/>
          <w:lang w:eastAsia="zh-CN"/>
        </w:rPr>
        <w:t>0.25m/s</w:t>
      </w:r>
      <w:r>
        <w:rPr>
          <w:rFonts w:hint="eastAsia"/>
          <w:sz w:val="21"/>
          <w:lang w:eastAsia="zh-CN"/>
        </w:rPr>
        <w:t>～</w:t>
      </w:r>
      <w:r>
        <w:rPr>
          <w:rFonts w:hint="eastAsia"/>
          <w:sz w:val="21"/>
          <w:lang w:eastAsia="zh-CN"/>
        </w:rPr>
        <w:t>0.5m/s</w:t>
      </w:r>
      <w:r>
        <w:rPr>
          <w:rFonts w:hint="eastAsia"/>
          <w:sz w:val="21"/>
          <w:lang w:eastAsia="zh-CN"/>
        </w:rPr>
        <w:t>之间；</w:t>
      </w:r>
    </w:p>
    <w:p w:rsidR="00CF55F1" w:rsidRDefault="00461151">
      <w:pPr>
        <w:spacing w:line="360" w:lineRule="auto"/>
        <w:ind w:firstLine="420"/>
        <w:rPr>
          <w:sz w:val="21"/>
          <w:lang w:eastAsia="zh-CN"/>
        </w:rPr>
      </w:pPr>
      <w:r>
        <w:rPr>
          <w:rFonts w:hint="eastAsia"/>
          <w:sz w:val="21"/>
          <w:lang w:eastAsia="zh-CN"/>
        </w:rPr>
        <w:lastRenderedPageBreak/>
        <w:t>操作空间周围气流屏障下降气流平均流速应在</w:t>
      </w:r>
      <w:r>
        <w:rPr>
          <w:rFonts w:hint="eastAsia"/>
          <w:sz w:val="21"/>
          <w:lang w:eastAsia="zh-CN"/>
        </w:rPr>
        <w:t>0.3m/s</w:t>
      </w:r>
      <w:r>
        <w:rPr>
          <w:rFonts w:hint="eastAsia"/>
          <w:sz w:val="21"/>
          <w:lang w:eastAsia="zh-CN"/>
        </w:rPr>
        <w:t>～</w:t>
      </w:r>
      <w:r>
        <w:rPr>
          <w:rFonts w:hint="eastAsia"/>
          <w:sz w:val="21"/>
          <w:lang w:eastAsia="zh-CN"/>
        </w:rPr>
        <w:t>1.5m/s</w:t>
      </w:r>
      <w:r>
        <w:rPr>
          <w:rFonts w:hint="eastAsia"/>
          <w:sz w:val="21"/>
          <w:lang w:eastAsia="zh-CN"/>
        </w:rPr>
        <w:t>之间。</w:t>
      </w:r>
    </w:p>
    <w:p w:rsidR="00CF55F1" w:rsidRDefault="00461151">
      <w:pPr>
        <w:tabs>
          <w:tab w:val="left" w:pos="2640"/>
          <w:tab w:val="left" w:pos="3120"/>
        </w:tabs>
        <w:spacing w:line="360" w:lineRule="auto"/>
        <w:rPr>
          <w:rFonts w:ascii="黑体" w:eastAsia="黑体" w:hAnsi="黑体" w:cs="黑体"/>
          <w:sz w:val="21"/>
          <w:lang w:eastAsia="zh-CN"/>
        </w:rPr>
      </w:pPr>
      <w:r>
        <w:rPr>
          <w:rFonts w:ascii="黑体" w:eastAsia="黑体" w:hAnsi="黑体" w:cs="黑体" w:hint="eastAsia"/>
          <w:sz w:val="21"/>
          <w:lang w:eastAsia="zh-CN"/>
        </w:rPr>
        <w:t>5.4 气流走向</w:t>
      </w:r>
      <w:r>
        <w:rPr>
          <w:rFonts w:ascii="黑体" w:eastAsia="黑体" w:hAnsi="黑体" w:cs="黑体"/>
          <w:sz w:val="21"/>
          <w:lang w:eastAsia="zh-CN"/>
        </w:rPr>
        <w:tab/>
      </w:r>
    </w:p>
    <w:p w:rsidR="00CF55F1" w:rsidRDefault="00461151">
      <w:pPr>
        <w:spacing w:line="360" w:lineRule="auto"/>
        <w:ind w:firstLine="420"/>
        <w:rPr>
          <w:sz w:val="21"/>
          <w:lang w:eastAsia="zh-CN"/>
        </w:rPr>
      </w:pPr>
      <w:r>
        <w:rPr>
          <w:rFonts w:hint="eastAsia"/>
          <w:sz w:val="21"/>
          <w:lang w:eastAsia="zh-CN"/>
        </w:rPr>
        <w:t>洁净区域为垂直单向层流；</w:t>
      </w:r>
    </w:p>
    <w:p w:rsidR="00CF55F1" w:rsidRDefault="00461151">
      <w:pPr>
        <w:spacing w:line="360" w:lineRule="auto"/>
        <w:ind w:firstLine="420"/>
        <w:rPr>
          <w:sz w:val="21"/>
          <w:lang w:eastAsia="zh-CN"/>
        </w:rPr>
      </w:pPr>
      <w:r>
        <w:rPr>
          <w:rFonts w:hint="eastAsia"/>
          <w:sz w:val="21"/>
          <w:lang w:eastAsia="zh-CN"/>
        </w:rPr>
        <w:t>无内入气流；</w:t>
      </w:r>
    </w:p>
    <w:p w:rsidR="00CF55F1" w:rsidRDefault="00461151">
      <w:pPr>
        <w:spacing w:line="360" w:lineRule="auto"/>
        <w:ind w:firstLine="420"/>
        <w:rPr>
          <w:rFonts w:ascii="黑体" w:eastAsia="黑体" w:hAnsi="黑体" w:cs="黑体"/>
          <w:sz w:val="21"/>
          <w:lang w:eastAsia="zh-CN"/>
        </w:rPr>
      </w:pPr>
      <w:r>
        <w:rPr>
          <w:rFonts w:hint="eastAsia"/>
          <w:sz w:val="21"/>
          <w:lang w:eastAsia="zh-CN"/>
        </w:rPr>
        <w:t>台内气流无外溢。</w:t>
      </w:r>
      <w:r>
        <w:rPr>
          <w:rFonts w:ascii="黑体" w:eastAsia="黑体" w:hAnsi="黑体" w:cs="黑体"/>
          <w:sz w:val="21"/>
          <w:lang w:eastAsia="zh-CN"/>
        </w:rPr>
        <w:tab/>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5.5 噪声</w:t>
      </w:r>
    </w:p>
    <w:p w:rsidR="00CF55F1" w:rsidRDefault="00461151">
      <w:pPr>
        <w:spacing w:line="360" w:lineRule="auto"/>
        <w:ind w:firstLine="420"/>
        <w:rPr>
          <w:rFonts w:ascii="黑体" w:eastAsia="黑体" w:hAnsi="黑体" w:cs="黑体"/>
          <w:sz w:val="21"/>
          <w:lang w:eastAsia="zh-CN"/>
        </w:rPr>
      </w:pPr>
      <w:r>
        <w:rPr>
          <w:rFonts w:hint="eastAsia"/>
          <w:sz w:val="21"/>
          <w:lang w:eastAsia="zh-CN"/>
        </w:rPr>
        <w:t>操作台内和操作人员操作位点噪声低于</w:t>
      </w:r>
      <w:r>
        <w:rPr>
          <w:rFonts w:hint="eastAsia"/>
          <w:sz w:val="21"/>
          <w:lang w:eastAsia="zh-CN"/>
        </w:rPr>
        <w:t>65dB</w:t>
      </w:r>
      <w:r>
        <w:rPr>
          <w:rFonts w:hint="eastAsia"/>
          <w:sz w:val="21"/>
          <w:lang w:eastAsia="zh-CN"/>
        </w:rPr>
        <w:t>。</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5.6 照度</w:t>
      </w:r>
    </w:p>
    <w:p w:rsidR="00CF55F1" w:rsidRDefault="00461151">
      <w:pPr>
        <w:spacing w:line="360" w:lineRule="auto"/>
        <w:ind w:firstLine="420"/>
        <w:rPr>
          <w:sz w:val="21"/>
          <w:lang w:eastAsia="zh-CN"/>
        </w:rPr>
      </w:pPr>
      <w:r>
        <w:rPr>
          <w:rFonts w:hint="eastAsia"/>
          <w:sz w:val="21"/>
          <w:lang w:eastAsia="zh-CN"/>
        </w:rPr>
        <w:t>操作台内照度不低于</w:t>
      </w:r>
      <w:r>
        <w:rPr>
          <w:rFonts w:hint="eastAsia"/>
          <w:sz w:val="21"/>
          <w:lang w:eastAsia="zh-CN"/>
        </w:rPr>
        <w:t>300Lux</w:t>
      </w:r>
      <w:r>
        <w:rPr>
          <w:rFonts w:hint="eastAsia"/>
          <w:sz w:val="21"/>
          <w:lang w:eastAsia="zh-CN"/>
        </w:rPr>
        <w:t>。</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5.7 风机</w:t>
      </w:r>
      <w:r w:rsidR="002B306B">
        <w:rPr>
          <w:rFonts w:ascii="黑体" w:eastAsia="黑体" w:hAnsi="黑体" w:cs="黑体" w:hint="eastAsia"/>
          <w:sz w:val="21"/>
          <w:lang w:eastAsia="zh-CN"/>
        </w:rPr>
        <w:t>风速变动</w:t>
      </w:r>
    </w:p>
    <w:p w:rsidR="00CF55F1" w:rsidRDefault="00461151">
      <w:pPr>
        <w:spacing w:line="360" w:lineRule="auto"/>
        <w:ind w:firstLine="420"/>
        <w:rPr>
          <w:sz w:val="21"/>
          <w:lang w:eastAsia="zh-CN"/>
        </w:rPr>
      </w:pPr>
      <w:r>
        <w:rPr>
          <w:rFonts w:hint="eastAsia"/>
          <w:sz w:val="21"/>
          <w:lang w:eastAsia="zh-CN"/>
        </w:rPr>
        <w:t>为应对过滤器使用过程中可能发生的变化，需要时</w:t>
      </w:r>
      <w:proofErr w:type="gramStart"/>
      <w:r>
        <w:rPr>
          <w:rFonts w:hint="eastAsia"/>
          <w:sz w:val="21"/>
          <w:lang w:eastAsia="zh-CN"/>
        </w:rPr>
        <w:t>换笼台进</w:t>
      </w:r>
      <w:proofErr w:type="gramEnd"/>
      <w:r>
        <w:rPr>
          <w:rFonts w:hint="eastAsia"/>
          <w:sz w:val="21"/>
          <w:lang w:eastAsia="zh-CN"/>
        </w:rPr>
        <w:t>、排风风机可进行调速，但调速后应对气流走向进行测定，满足气流走向的要求。</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5.8 压力检测</w:t>
      </w:r>
    </w:p>
    <w:p w:rsidR="00CF55F1" w:rsidRDefault="006B2163">
      <w:pPr>
        <w:spacing w:line="360" w:lineRule="auto"/>
        <w:ind w:firstLine="420"/>
        <w:rPr>
          <w:rFonts w:ascii="宋体" w:hAnsi="宋体"/>
          <w:sz w:val="21"/>
          <w:lang w:eastAsia="zh-CN"/>
        </w:rPr>
      </w:pPr>
      <w:r w:rsidRPr="006B2163">
        <w:rPr>
          <w:rFonts w:hint="eastAsia"/>
          <w:sz w:val="21"/>
          <w:lang w:eastAsia="zh-CN"/>
        </w:rPr>
        <w:t>实验动物</w:t>
      </w:r>
      <w:proofErr w:type="gramStart"/>
      <w:r w:rsidRPr="006B2163">
        <w:rPr>
          <w:rFonts w:hint="eastAsia"/>
          <w:sz w:val="21"/>
          <w:lang w:eastAsia="zh-CN"/>
        </w:rPr>
        <w:t>换笼机</w:t>
      </w:r>
      <w:proofErr w:type="gramEnd"/>
      <w:r w:rsidRPr="006B2163">
        <w:rPr>
          <w:rFonts w:hint="eastAsia"/>
          <w:sz w:val="21"/>
          <w:lang w:eastAsia="zh-CN"/>
        </w:rPr>
        <w:t>（台）应有压力或流量传感器（表），显示操作空间的气流或压差状态</w:t>
      </w:r>
      <w:r w:rsidR="002B306B">
        <w:rPr>
          <w:rFonts w:hint="eastAsia"/>
          <w:sz w:val="21"/>
          <w:lang w:eastAsia="zh-CN"/>
        </w:rPr>
        <w:t>，</w:t>
      </w:r>
      <w:r w:rsidR="002B306B" w:rsidRPr="00473EB4">
        <w:rPr>
          <w:rFonts w:hint="eastAsia"/>
          <w:sz w:val="21"/>
          <w:lang w:eastAsia="zh-CN"/>
        </w:rPr>
        <w:t>如出现异常，需报警提示</w:t>
      </w:r>
      <w:r w:rsidR="002B306B">
        <w:rPr>
          <w:rFonts w:hint="eastAsia"/>
          <w:sz w:val="21"/>
          <w:lang w:eastAsia="zh-CN"/>
        </w:rPr>
        <w:t>。</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5.9电气安全</w:t>
      </w:r>
    </w:p>
    <w:p w:rsidR="00CF55F1" w:rsidRDefault="00461151">
      <w:pPr>
        <w:spacing w:line="360" w:lineRule="auto"/>
        <w:rPr>
          <w:rFonts w:ascii="黑体" w:eastAsia="黑体" w:hAnsi="黑体" w:cs="黑体"/>
          <w:sz w:val="21"/>
          <w:lang w:eastAsia="zh-CN"/>
        </w:rPr>
      </w:pPr>
      <w:r>
        <w:rPr>
          <w:rFonts w:ascii="黑体" w:eastAsia="黑体" w:hAnsi="黑体" w:cs="黑体" w:hint="eastAsia"/>
          <w:sz w:val="21"/>
          <w:lang w:eastAsia="zh-CN"/>
        </w:rPr>
        <w:t>5.9.1 电介质强度</w:t>
      </w:r>
    </w:p>
    <w:p w:rsidR="00CF55F1" w:rsidRDefault="00461151">
      <w:pPr>
        <w:pStyle w:val="a"/>
        <w:numPr>
          <w:ilvl w:val="2"/>
          <w:numId w:val="0"/>
        </w:numPr>
        <w:spacing w:before="156" w:after="156"/>
        <w:rPr>
          <w:rFonts w:ascii="Calibri" w:eastAsia="宋体" w:hAnsi="Calibri"/>
          <w:szCs w:val="24"/>
          <w:lang w:bidi="en-US"/>
        </w:rPr>
      </w:pPr>
      <w:r>
        <w:rPr>
          <w:rFonts w:ascii="宋体" w:eastAsia="宋体" w:hAnsi="宋体" w:cs="宋体" w:hint="eastAsia"/>
          <w:sz w:val="24"/>
          <w:szCs w:val="24"/>
        </w:rPr>
        <w:t xml:space="preserve">  </w:t>
      </w:r>
      <w:r>
        <w:rPr>
          <w:rFonts w:ascii="Calibri" w:eastAsia="宋体" w:hAnsi="Calibri" w:hint="eastAsia"/>
          <w:szCs w:val="24"/>
          <w:lang w:bidi="en-US"/>
        </w:rPr>
        <w:t xml:space="preserve"> </w:t>
      </w:r>
      <w:r>
        <w:rPr>
          <w:rFonts w:ascii="Calibri" w:eastAsia="宋体" w:hAnsi="Calibri" w:hint="eastAsia"/>
          <w:szCs w:val="24"/>
          <w:lang w:bidi="en-US"/>
        </w:rPr>
        <w:t>网电源与壳体之间应能承受交流电压</w:t>
      </w:r>
      <w:r>
        <w:rPr>
          <w:rFonts w:ascii="Calibri" w:eastAsia="宋体" w:hAnsi="Calibri" w:hint="eastAsia"/>
          <w:szCs w:val="24"/>
          <w:lang w:bidi="en-US"/>
        </w:rPr>
        <w:t>1390V</w:t>
      </w:r>
      <w:r>
        <w:rPr>
          <w:rFonts w:ascii="Calibri" w:eastAsia="宋体" w:hAnsi="Calibri" w:hint="eastAsia"/>
          <w:szCs w:val="24"/>
          <w:lang w:bidi="en-US"/>
        </w:rPr>
        <w:t>、</w:t>
      </w:r>
      <w:r>
        <w:rPr>
          <w:rFonts w:ascii="Calibri" w:eastAsia="宋体" w:hAnsi="Calibri" w:hint="eastAsia"/>
          <w:szCs w:val="24"/>
          <w:lang w:bidi="en-US"/>
        </w:rPr>
        <w:t>50Hz</w:t>
      </w:r>
      <w:r>
        <w:rPr>
          <w:rFonts w:ascii="Calibri" w:eastAsia="宋体" w:hAnsi="Calibri" w:hint="eastAsia"/>
          <w:szCs w:val="24"/>
          <w:lang w:bidi="en-US"/>
        </w:rPr>
        <w:t>的正弦波试验电压，历时</w:t>
      </w:r>
      <w:r>
        <w:rPr>
          <w:rFonts w:ascii="Calibri" w:eastAsia="宋体" w:hAnsi="Calibri" w:hint="eastAsia"/>
          <w:szCs w:val="24"/>
          <w:lang w:bidi="en-US"/>
        </w:rPr>
        <w:t>5s</w:t>
      </w:r>
      <w:r>
        <w:rPr>
          <w:rFonts w:ascii="Calibri" w:eastAsia="宋体" w:hAnsi="Calibri" w:hint="eastAsia"/>
          <w:szCs w:val="24"/>
          <w:lang w:bidi="en-US"/>
        </w:rPr>
        <w:t>的耐压试验，</w:t>
      </w:r>
      <w:proofErr w:type="gramStart"/>
      <w:r>
        <w:rPr>
          <w:rFonts w:ascii="Calibri" w:eastAsia="宋体" w:hAnsi="Calibri" w:hint="eastAsia"/>
          <w:szCs w:val="24"/>
          <w:lang w:bidi="en-US"/>
        </w:rPr>
        <w:t>无闪弧</w:t>
      </w:r>
      <w:proofErr w:type="gramEnd"/>
      <w:r>
        <w:rPr>
          <w:rFonts w:ascii="Calibri" w:eastAsia="宋体" w:hAnsi="Calibri" w:hint="eastAsia"/>
          <w:szCs w:val="24"/>
          <w:lang w:bidi="en-US"/>
        </w:rPr>
        <w:t>或击穿现象，电晕放电效应和类似现象忽略不计。</w:t>
      </w:r>
    </w:p>
    <w:p w:rsidR="00CF55F1" w:rsidRDefault="00461151">
      <w:pPr>
        <w:spacing w:line="360" w:lineRule="auto"/>
        <w:rPr>
          <w:lang w:eastAsia="zh-CN"/>
        </w:rPr>
      </w:pPr>
      <w:r>
        <w:rPr>
          <w:rFonts w:ascii="黑体" w:eastAsia="黑体" w:hAnsi="黑体" w:cs="黑体" w:hint="eastAsia"/>
          <w:sz w:val="21"/>
          <w:lang w:eastAsia="zh-CN"/>
        </w:rPr>
        <w:t>5.9.2  对地漏电流</w:t>
      </w:r>
    </w:p>
    <w:p w:rsidR="00CF55F1" w:rsidRDefault="00461151">
      <w:pPr>
        <w:pStyle w:val="afb"/>
        <w:ind w:firstLineChars="0" w:firstLine="0"/>
        <w:rPr>
          <w:rFonts w:ascii="Calibri" w:hAnsi="Calibri"/>
          <w:szCs w:val="24"/>
          <w:lang w:bidi="en-US"/>
        </w:rPr>
      </w:pPr>
      <w:r>
        <w:rPr>
          <w:rFonts w:hint="eastAsia"/>
          <w:sz w:val="24"/>
          <w:szCs w:val="24"/>
        </w:rPr>
        <w:t xml:space="preserve">    </w:t>
      </w:r>
      <w:r>
        <w:rPr>
          <w:rFonts w:ascii="Calibri" w:hAnsi="Calibri" w:hint="eastAsia"/>
          <w:szCs w:val="24"/>
          <w:lang w:bidi="en-US"/>
        </w:rPr>
        <w:t xml:space="preserve"> </w:t>
      </w:r>
      <w:r>
        <w:rPr>
          <w:rFonts w:ascii="Calibri" w:hAnsi="Calibri" w:hint="eastAsia"/>
          <w:szCs w:val="24"/>
          <w:lang w:bidi="en-US"/>
        </w:rPr>
        <w:t>在正常工作状态下应不大于正弦波为</w:t>
      </w:r>
      <w:r>
        <w:rPr>
          <w:rFonts w:ascii="Calibri" w:hAnsi="Calibri" w:hint="eastAsia"/>
          <w:szCs w:val="24"/>
          <w:lang w:bidi="en-US"/>
        </w:rPr>
        <w:t>0.5mA</w:t>
      </w:r>
      <w:r>
        <w:rPr>
          <w:rFonts w:ascii="Calibri" w:hAnsi="Calibri" w:hint="eastAsia"/>
          <w:szCs w:val="24"/>
          <w:lang w:bidi="en-US"/>
        </w:rPr>
        <w:t>有效值，单一故障状态应不大于正弦波</w:t>
      </w:r>
      <w:r>
        <w:rPr>
          <w:rFonts w:ascii="Calibri" w:hAnsi="Calibri" w:hint="eastAsia"/>
          <w:szCs w:val="24"/>
          <w:lang w:bidi="en-US"/>
        </w:rPr>
        <w:t>3.5mA</w:t>
      </w:r>
      <w:r>
        <w:rPr>
          <w:rFonts w:ascii="Calibri" w:hAnsi="Calibri" w:hint="eastAsia"/>
          <w:szCs w:val="24"/>
          <w:lang w:bidi="en-US"/>
        </w:rPr>
        <w:t>有效值。</w:t>
      </w:r>
    </w:p>
    <w:p w:rsidR="00CF55F1" w:rsidRDefault="00461151">
      <w:pPr>
        <w:spacing w:line="360" w:lineRule="auto"/>
        <w:rPr>
          <w:rFonts w:ascii="黑体" w:eastAsia="黑体" w:hAnsi="黑体" w:cs="黑体"/>
          <w:lang w:eastAsia="zh-CN"/>
        </w:rPr>
      </w:pPr>
      <w:r>
        <w:rPr>
          <w:rFonts w:ascii="黑体" w:eastAsia="黑体" w:hAnsi="黑体" w:cs="黑体" w:hint="eastAsia"/>
          <w:sz w:val="21"/>
          <w:lang w:eastAsia="zh-CN"/>
        </w:rPr>
        <w:t>5.9.3   保护接地阻抗</w:t>
      </w:r>
    </w:p>
    <w:p w:rsidR="00CF55F1" w:rsidRDefault="00461151">
      <w:pPr>
        <w:pStyle w:val="afb"/>
        <w:ind w:firstLineChars="0" w:firstLine="0"/>
      </w:pPr>
      <w:r>
        <w:rPr>
          <w:rFonts w:ascii="Calibri" w:hAnsi="Calibri" w:hint="eastAsia"/>
          <w:szCs w:val="24"/>
          <w:lang w:bidi="en-US"/>
        </w:rPr>
        <w:t>网电源中保护接地点和已保护接地所有可能触及的金属部件之间的阻抗，不得超过</w:t>
      </w:r>
      <w:r>
        <w:rPr>
          <w:rFonts w:ascii="Calibri" w:hAnsi="Calibri" w:hint="eastAsia"/>
          <w:szCs w:val="24"/>
          <w:lang w:bidi="en-US"/>
        </w:rPr>
        <w:t>0.1</w:t>
      </w:r>
      <w:r>
        <w:rPr>
          <w:rFonts w:ascii="Calibri" w:hAnsi="Calibri" w:hint="eastAsia"/>
          <w:szCs w:val="24"/>
          <w:lang w:bidi="en-US"/>
        </w:rPr>
        <w:t>Ω。</w:t>
      </w:r>
    </w:p>
    <w:p w:rsidR="00CF55F1" w:rsidRDefault="00CF55F1">
      <w:pPr>
        <w:spacing w:line="360" w:lineRule="auto"/>
        <w:rPr>
          <w:rFonts w:ascii="宋体" w:hAnsi="宋体"/>
          <w:sz w:val="21"/>
          <w:lang w:eastAsia="zh-CN"/>
        </w:rPr>
      </w:pPr>
    </w:p>
    <w:p w:rsidR="00461151" w:rsidRDefault="00461151">
      <w:pPr>
        <w:spacing w:line="360" w:lineRule="auto"/>
        <w:ind w:firstLineChars="200" w:firstLine="422"/>
        <w:jc w:val="center"/>
        <w:rPr>
          <w:rFonts w:ascii="黑体" w:eastAsia="黑体" w:hAnsi="黑体" w:cs="黑体"/>
          <w:sz w:val="32"/>
          <w:szCs w:val="40"/>
          <w:lang w:eastAsia="zh-CN"/>
        </w:rPr>
      </w:pPr>
      <w:r>
        <w:rPr>
          <w:rFonts w:ascii="宋体" w:hAnsi="宋体" w:hint="eastAsia"/>
          <w:b/>
          <w:bCs/>
          <w:sz w:val="21"/>
          <w:lang w:eastAsia="zh-CN"/>
        </w:rPr>
        <w:t>-------------------------</w:t>
      </w:r>
      <w:r>
        <w:rPr>
          <w:rFonts w:ascii="宋体" w:hAnsi="宋体" w:hint="eastAsia"/>
          <w:b/>
          <w:bCs/>
          <w:sz w:val="21"/>
          <w:lang w:eastAsia="zh-CN"/>
        </w:rPr>
        <w:br w:type="page"/>
      </w:r>
    </w:p>
    <w:sectPr w:rsidR="00461151" w:rsidSect="00CF55F1">
      <w:pgSz w:w="11906" w:h="16838"/>
      <w:pgMar w:top="1440" w:right="1797" w:bottom="1440" w:left="1797" w:header="851" w:footer="992" w:gutter="0"/>
      <w:pgNumType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05D" w:rsidRDefault="0029705D" w:rsidP="00B46BA2">
      <w:r>
        <w:separator/>
      </w:r>
    </w:p>
  </w:endnote>
  <w:endnote w:type="continuationSeparator" w:id="0">
    <w:p w:rsidR="0029705D" w:rsidRDefault="0029705D" w:rsidP="00B46BA2">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F1" w:rsidRDefault="00CF55F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F1" w:rsidRDefault="00473363">
    <w:pPr>
      <w:pStyle w:val="a8"/>
      <w:ind w:right="360"/>
    </w:pPr>
    <w:r>
      <w:pict>
        <v:shapetype id="_x0000_t202" coordsize="21600,21600" o:spt="202" path="m,l,21600r21600,l21600,xe">
          <v:stroke joinstyle="miter"/>
          <v:path gradientshapeok="t" o:connecttype="rect"/>
        </v:shapetype>
        <v:shape id="文本框2" o:spid="_x0000_s2049" type="#_x0000_t202" style="position:absolute;margin-left:0;margin-top:0;width:2in;height:2in;z-index:251657216;mso-wrap-style:none;mso-position-horizontal:center;mso-position-horizontal-relative:margin" filled="f" stroked="f">
          <v:textbox style="mso-fit-shape-to-text:t" inset="0,0,0,0">
            <w:txbxContent>
              <w:p w:rsidR="00CF55F1" w:rsidRDefault="00473363">
                <w:pPr>
                  <w:pStyle w:val="a8"/>
                  <w:rPr>
                    <w:rStyle w:val="ae"/>
                  </w:rPr>
                </w:pPr>
                <w:r>
                  <w:fldChar w:fldCharType="begin"/>
                </w:r>
                <w:r w:rsidR="00461151">
                  <w:rPr>
                    <w:rStyle w:val="ae"/>
                  </w:rPr>
                  <w:instrText xml:space="preserve">PAGE  </w:instrText>
                </w:r>
                <w:r>
                  <w:fldChar w:fldCharType="separate"/>
                </w:r>
                <w:r w:rsidR="006B2E80">
                  <w:rPr>
                    <w:rStyle w:val="ae"/>
                    <w:noProof/>
                  </w:rPr>
                  <w:t>6</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F1" w:rsidRDefault="00473363">
    <w:pPr>
      <w:pStyle w:val="a8"/>
    </w:pPr>
    <w:r>
      <w:pict>
        <v:shapetype id="_x0000_t202" coordsize="21600,21600" o:spt="202" path="m,l,21600r21600,l21600,xe">
          <v:stroke joinstyle="miter"/>
          <v:path gradientshapeok="t" o:connecttype="rect"/>
        </v:shapetype>
        <v:shape id="文本框3" o:spid="_x0000_s2050" type="#_x0000_t202" style="position:absolute;margin-left:0;margin-top:0;width:2in;height:2in;z-index:251658240;mso-wrap-style:none;mso-position-horizontal:center;mso-position-horizontal-relative:margin" filled="f" stroked="f">
          <v:textbox style="mso-fit-shape-to-text:t" inset="0,0,0,0">
            <w:txbxContent>
              <w:p w:rsidR="00CF55F1" w:rsidRDefault="00473363">
                <w:pPr>
                  <w:snapToGrid w:val="0"/>
                  <w:rPr>
                    <w:sz w:val="18"/>
                    <w:lang w:eastAsia="zh-CN"/>
                  </w:rPr>
                </w:pPr>
                <w:r>
                  <w:rPr>
                    <w:rFonts w:hint="eastAsia"/>
                    <w:sz w:val="18"/>
                    <w:lang w:eastAsia="zh-CN"/>
                  </w:rPr>
                  <w:fldChar w:fldCharType="begin"/>
                </w:r>
                <w:r w:rsidR="00461151">
                  <w:rPr>
                    <w:rFonts w:hint="eastAsia"/>
                    <w:sz w:val="18"/>
                    <w:lang w:eastAsia="zh-CN"/>
                  </w:rPr>
                  <w:instrText xml:space="preserve"> PAGE  \* MERGEFORMAT </w:instrText>
                </w:r>
                <w:r>
                  <w:rPr>
                    <w:rFonts w:hint="eastAsia"/>
                    <w:sz w:val="18"/>
                    <w:lang w:eastAsia="zh-CN"/>
                  </w:rPr>
                  <w:fldChar w:fldCharType="separate"/>
                </w:r>
                <w:r w:rsidR="006B2E80" w:rsidRPr="006B2E80">
                  <w:rPr>
                    <w:noProof/>
                    <w:lang w:eastAsia="zh-CN"/>
                  </w:rPr>
                  <w:t>0</w:t>
                </w:r>
                <w:r>
                  <w:rPr>
                    <w:rFonts w:hint="eastAsia"/>
                    <w:sz w:val="18"/>
                    <w:lang w:eastAsia="zh-CN"/>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05D" w:rsidRDefault="0029705D" w:rsidP="00B46BA2">
      <w:r>
        <w:separator/>
      </w:r>
    </w:p>
  </w:footnote>
  <w:footnote w:type="continuationSeparator" w:id="0">
    <w:p w:rsidR="0029705D" w:rsidRDefault="0029705D" w:rsidP="00B46B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F1" w:rsidRDefault="00CF55F1">
    <w:pPr>
      <w:pStyle w:val="a9"/>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F1" w:rsidRDefault="00CF55F1">
    <w:pPr>
      <w:pStyle w:val="a9"/>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F1" w:rsidRDefault="00CF55F1">
    <w:pPr>
      <w:pStyle w:val="a9"/>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F1" w:rsidRDefault="00CF55F1">
    <w:pPr>
      <w:pStyle w:val="a9"/>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
      <w:suff w:val="nothing"/>
      <w:lvlText w:val="%1.%2.%3　"/>
      <w:lvlJc w:val="left"/>
      <w:pPr>
        <w:ind w:left="14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trackRevisions/>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7170"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72A27"/>
    <w:rsid w:val="00034AD2"/>
    <w:rsid w:val="0003746B"/>
    <w:rsid w:val="000B40C8"/>
    <w:rsid w:val="000C2F2B"/>
    <w:rsid w:val="000D69B2"/>
    <w:rsid w:val="00122E72"/>
    <w:rsid w:val="00164391"/>
    <w:rsid w:val="00172A27"/>
    <w:rsid w:val="00182219"/>
    <w:rsid w:val="0018360B"/>
    <w:rsid w:val="001C6EF9"/>
    <w:rsid w:val="00207555"/>
    <w:rsid w:val="00217BCD"/>
    <w:rsid w:val="00251CC6"/>
    <w:rsid w:val="0025401C"/>
    <w:rsid w:val="00286B43"/>
    <w:rsid w:val="0029705D"/>
    <w:rsid w:val="002B306B"/>
    <w:rsid w:val="002D2A6E"/>
    <w:rsid w:val="002E2182"/>
    <w:rsid w:val="002F298F"/>
    <w:rsid w:val="00341837"/>
    <w:rsid w:val="003452E1"/>
    <w:rsid w:val="00354E19"/>
    <w:rsid w:val="003B3531"/>
    <w:rsid w:val="003D2E11"/>
    <w:rsid w:val="003F4B32"/>
    <w:rsid w:val="00433863"/>
    <w:rsid w:val="00434AC0"/>
    <w:rsid w:val="00461151"/>
    <w:rsid w:val="00473363"/>
    <w:rsid w:val="00476BE0"/>
    <w:rsid w:val="00483ADC"/>
    <w:rsid w:val="004901C6"/>
    <w:rsid w:val="004906D8"/>
    <w:rsid w:val="0050571A"/>
    <w:rsid w:val="00521D3E"/>
    <w:rsid w:val="005229ED"/>
    <w:rsid w:val="005256A4"/>
    <w:rsid w:val="0054648D"/>
    <w:rsid w:val="005510B9"/>
    <w:rsid w:val="005916A7"/>
    <w:rsid w:val="005C16CA"/>
    <w:rsid w:val="005D2FE9"/>
    <w:rsid w:val="005E54B1"/>
    <w:rsid w:val="00640D92"/>
    <w:rsid w:val="006B2163"/>
    <w:rsid w:val="006B2E80"/>
    <w:rsid w:val="006E41FA"/>
    <w:rsid w:val="006E4E27"/>
    <w:rsid w:val="00741223"/>
    <w:rsid w:val="0074210A"/>
    <w:rsid w:val="00760589"/>
    <w:rsid w:val="00794C85"/>
    <w:rsid w:val="007A4D4D"/>
    <w:rsid w:val="007C3231"/>
    <w:rsid w:val="007D2429"/>
    <w:rsid w:val="007D44EE"/>
    <w:rsid w:val="007E7DFF"/>
    <w:rsid w:val="007F1CD2"/>
    <w:rsid w:val="00814F77"/>
    <w:rsid w:val="008303E9"/>
    <w:rsid w:val="00843840"/>
    <w:rsid w:val="0084603C"/>
    <w:rsid w:val="008E659E"/>
    <w:rsid w:val="009240A0"/>
    <w:rsid w:val="00953F3B"/>
    <w:rsid w:val="009617C2"/>
    <w:rsid w:val="009A4E1B"/>
    <w:rsid w:val="009B76E3"/>
    <w:rsid w:val="009C75AA"/>
    <w:rsid w:val="009D3DB7"/>
    <w:rsid w:val="009E6396"/>
    <w:rsid w:val="00A10A17"/>
    <w:rsid w:val="00A1778B"/>
    <w:rsid w:val="00A22569"/>
    <w:rsid w:val="00A23A32"/>
    <w:rsid w:val="00A3242D"/>
    <w:rsid w:val="00A65ECF"/>
    <w:rsid w:val="00A70696"/>
    <w:rsid w:val="00A92F85"/>
    <w:rsid w:val="00AC79EB"/>
    <w:rsid w:val="00B27A6E"/>
    <w:rsid w:val="00B8354C"/>
    <w:rsid w:val="00B939D6"/>
    <w:rsid w:val="00BA3594"/>
    <w:rsid w:val="00BB0EDF"/>
    <w:rsid w:val="00C11E1D"/>
    <w:rsid w:val="00C22AD4"/>
    <w:rsid w:val="00C46596"/>
    <w:rsid w:val="00CF1897"/>
    <w:rsid w:val="00CF55F1"/>
    <w:rsid w:val="00D164C7"/>
    <w:rsid w:val="00D350F7"/>
    <w:rsid w:val="00D8117B"/>
    <w:rsid w:val="00D8474A"/>
    <w:rsid w:val="00DC2C3B"/>
    <w:rsid w:val="00DE02C4"/>
    <w:rsid w:val="00DE194A"/>
    <w:rsid w:val="00DE233A"/>
    <w:rsid w:val="00E47509"/>
    <w:rsid w:val="00E853AE"/>
    <w:rsid w:val="00EB6A6F"/>
    <w:rsid w:val="00EC0CBA"/>
    <w:rsid w:val="00EE281B"/>
    <w:rsid w:val="00EF0457"/>
    <w:rsid w:val="00EF7926"/>
    <w:rsid w:val="00F4460D"/>
    <w:rsid w:val="00F51834"/>
    <w:rsid w:val="00F56D41"/>
    <w:rsid w:val="00F64F12"/>
    <w:rsid w:val="00F9758C"/>
    <w:rsid w:val="00FA61BC"/>
    <w:rsid w:val="00FD1183"/>
    <w:rsid w:val="00FD2FE0"/>
    <w:rsid w:val="00FF46C8"/>
    <w:rsid w:val="052D57C2"/>
    <w:rsid w:val="0E8C6E3E"/>
    <w:rsid w:val="11FC7EAB"/>
    <w:rsid w:val="1D625220"/>
    <w:rsid w:val="276B6C1D"/>
    <w:rsid w:val="2F225285"/>
    <w:rsid w:val="39671C70"/>
    <w:rsid w:val="4F8970B8"/>
    <w:rsid w:val="522F60E5"/>
    <w:rsid w:val="53290751"/>
    <w:rsid w:val="57C56077"/>
    <w:rsid w:val="5C1C01A4"/>
    <w:rsid w:val="68151D76"/>
    <w:rsid w:val="6923653C"/>
    <w:rsid w:val="6C115D0A"/>
    <w:rsid w:val="7D4F4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uiPriority="0" w:unhideWhenUsed="0"/>
    <w:lsdException w:name="footer" w:semiHidden="0" w:uiPriority="0" w:unhideWhenUsed="0"/>
    <w:lsdException w:name="caption" w:uiPriority="35" w:qFormat="1"/>
    <w:lsdException w:name="annotation reference" w:semiHidden="0" w:uiPriority="0" w:unhideWhenUsed="0"/>
    <w:lsdException w:name="page number" w:semiHidden="0" w:uiPriority="0" w:unhideWhenUsed="0"/>
    <w:lsdException w:name="Title" w:semiHidden="0" w:uiPriority="0" w:unhideWhenUsed="0" w:qFormat="1"/>
    <w:lsdException w:name="Default Paragraph Font" w:semiHidden="0" w:uiPriority="0" w:unhideWhenUsed="0"/>
    <w:lsdException w:name="Subtitle" w:semiHidden="0" w:uiPriority="0" w:unhideWhenUsed="0" w:qFormat="1"/>
    <w:lsdException w:name="Date" w:semiHidden="0" w:uiPriority="0" w:unhideWhenUsed="0"/>
    <w:lsdException w:name="Strong" w:semiHidden="0" w:uiPriority="0" w:unhideWhenUsed="0" w:qFormat="1"/>
    <w:lsdException w:name="Emphasis" w:semiHidden="0" w:uiPriority="0" w:unhideWhenUsed="0" w:qFormat="1"/>
    <w:lsdException w:name="Plain Text" w:semiHidden="0" w:uiPriority="0" w:unhideWhenUsed="0"/>
    <w:lsdException w:name="Normal Table" w:semiHidden="0"/>
    <w:lsdException w:name="annotation subject" w:semiHidden="0" w:uiPriority="0" w:unhideWhenUsed="0"/>
    <w:lsdException w:name="Balloon Text" w:semiHidden="0"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CF55F1"/>
    <w:rPr>
      <w:sz w:val="24"/>
      <w:szCs w:val="24"/>
      <w:lang w:eastAsia="en-US" w:bidi="en-US"/>
    </w:rPr>
  </w:style>
  <w:style w:type="paragraph" w:styleId="1">
    <w:name w:val="heading 1"/>
    <w:basedOn w:val="a0"/>
    <w:next w:val="a0"/>
    <w:link w:val="1Char"/>
    <w:qFormat/>
    <w:rsid w:val="00CF55F1"/>
    <w:pPr>
      <w:keepNext/>
      <w:spacing w:before="240" w:after="60"/>
      <w:outlineLvl w:val="0"/>
    </w:pPr>
    <w:rPr>
      <w:rFonts w:ascii="Cambria" w:hAnsi="Cambria"/>
      <w:b/>
      <w:bCs/>
      <w:kern w:val="32"/>
      <w:sz w:val="32"/>
      <w:szCs w:val="32"/>
      <w:lang w:bidi="ar-SA"/>
    </w:rPr>
  </w:style>
  <w:style w:type="paragraph" w:styleId="2">
    <w:name w:val="heading 2"/>
    <w:basedOn w:val="a0"/>
    <w:next w:val="a0"/>
    <w:link w:val="2Char"/>
    <w:qFormat/>
    <w:rsid w:val="00CF55F1"/>
    <w:pPr>
      <w:keepNext/>
      <w:spacing w:before="240" w:after="60"/>
      <w:outlineLvl w:val="1"/>
    </w:pPr>
    <w:rPr>
      <w:rFonts w:ascii="Cambria" w:hAnsi="Cambria"/>
      <w:b/>
      <w:bCs/>
      <w:i/>
      <w:iCs/>
      <w:sz w:val="28"/>
      <w:szCs w:val="28"/>
      <w:lang w:bidi="ar-SA"/>
    </w:rPr>
  </w:style>
  <w:style w:type="paragraph" w:styleId="3">
    <w:name w:val="heading 3"/>
    <w:basedOn w:val="a0"/>
    <w:next w:val="a0"/>
    <w:link w:val="3Char"/>
    <w:qFormat/>
    <w:rsid w:val="00CF55F1"/>
    <w:pPr>
      <w:keepNext/>
      <w:spacing w:before="240" w:after="60"/>
      <w:outlineLvl w:val="2"/>
    </w:pPr>
    <w:rPr>
      <w:rFonts w:ascii="Cambria" w:hAnsi="Cambria"/>
      <w:b/>
      <w:bCs/>
      <w:sz w:val="26"/>
      <w:szCs w:val="26"/>
      <w:lang w:bidi="ar-SA"/>
    </w:rPr>
  </w:style>
  <w:style w:type="paragraph" w:styleId="4">
    <w:name w:val="heading 4"/>
    <w:basedOn w:val="a0"/>
    <w:next w:val="a0"/>
    <w:link w:val="4Char"/>
    <w:qFormat/>
    <w:rsid w:val="00CF55F1"/>
    <w:pPr>
      <w:keepNext/>
      <w:spacing w:before="240" w:after="60"/>
      <w:outlineLvl w:val="3"/>
    </w:pPr>
    <w:rPr>
      <w:b/>
      <w:bCs/>
      <w:sz w:val="28"/>
      <w:szCs w:val="28"/>
      <w:lang w:bidi="ar-SA"/>
    </w:rPr>
  </w:style>
  <w:style w:type="paragraph" w:styleId="5">
    <w:name w:val="heading 5"/>
    <w:basedOn w:val="a0"/>
    <w:next w:val="a0"/>
    <w:link w:val="5Char"/>
    <w:qFormat/>
    <w:rsid w:val="00CF55F1"/>
    <w:pPr>
      <w:spacing w:before="240" w:after="60"/>
      <w:outlineLvl w:val="4"/>
    </w:pPr>
    <w:rPr>
      <w:b/>
      <w:bCs/>
      <w:i/>
      <w:iCs/>
      <w:sz w:val="26"/>
      <w:szCs w:val="26"/>
      <w:lang w:bidi="ar-SA"/>
    </w:rPr>
  </w:style>
  <w:style w:type="paragraph" w:styleId="6">
    <w:name w:val="heading 6"/>
    <w:basedOn w:val="a0"/>
    <w:next w:val="a0"/>
    <w:link w:val="6Char"/>
    <w:qFormat/>
    <w:rsid w:val="00CF55F1"/>
    <w:pPr>
      <w:spacing w:before="240" w:after="60"/>
      <w:outlineLvl w:val="5"/>
    </w:pPr>
    <w:rPr>
      <w:b/>
      <w:bCs/>
      <w:sz w:val="20"/>
      <w:szCs w:val="20"/>
      <w:lang w:bidi="ar-SA"/>
    </w:rPr>
  </w:style>
  <w:style w:type="paragraph" w:styleId="7">
    <w:name w:val="heading 7"/>
    <w:basedOn w:val="a0"/>
    <w:next w:val="a0"/>
    <w:link w:val="7Char"/>
    <w:qFormat/>
    <w:rsid w:val="00CF55F1"/>
    <w:pPr>
      <w:spacing w:before="240" w:after="60"/>
      <w:outlineLvl w:val="6"/>
    </w:pPr>
    <w:rPr>
      <w:lang w:bidi="ar-SA"/>
    </w:rPr>
  </w:style>
  <w:style w:type="paragraph" w:styleId="8">
    <w:name w:val="heading 8"/>
    <w:basedOn w:val="a0"/>
    <w:next w:val="a0"/>
    <w:link w:val="8Char"/>
    <w:qFormat/>
    <w:rsid w:val="00CF55F1"/>
    <w:pPr>
      <w:spacing w:before="240" w:after="60"/>
      <w:outlineLvl w:val="7"/>
    </w:pPr>
    <w:rPr>
      <w:i/>
      <w:iCs/>
      <w:lang w:bidi="ar-SA"/>
    </w:rPr>
  </w:style>
  <w:style w:type="paragraph" w:styleId="9">
    <w:name w:val="heading 9"/>
    <w:basedOn w:val="a0"/>
    <w:next w:val="a0"/>
    <w:link w:val="9Char"/>
    <w:qFormat/>
    <w:rsid w:val="00CF55F1"/>
    <w:pPr>
      <w:spacing w:before="240" w:after="60"/>
      <w:outlineLvl w:val="8"/>
    </w:pPr>
    <w:rPr>
      <w:rFonts w:ascii="Cambria" w:hAnsi="Cambria"/>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CF55F1"/>
    <w:rPr>
      <w:rFonts w:ascii="Cambria" w:eastAsia="宋体" w:hAnsi="Cambria"/>
      <w:b/>
      <w:bCs/>
      <w:kern w:val="32"/>
      <w:sz w:val="32"/>
      <w:szCs w:val="32"/>
    </w:rPr>
  </w:style>
  <w:style w:type="character" w:customStyle="1" w:styleId="2Char">
    <w:name w:val="标题 2 Char"/>
    <w:link w:val="2"/>
    <w:rsid w:val="00CF55F1"/>
    <w:rPr>
      <w:rFonts w:ascii="Cambria" w:eastAsia="宋体" w:hAnsi="Cambria"/>
      <w:b/>
      <w:bCs/>
      <w:i/>
      <w:iCs/>
      <w:sz w:val="28"/>
      <w:szCs w:val="28"/>
    </w:rPr>
  </w:style>
  <w:style w:type="character" w:customStyle="1" w:styleId="3Char">
    <w:name w:val="标题 3 Char"/>
    <w:link w:val="3"/>
    <w:rsid w:val="00CF55F1"/>
    <w:rPr>
      <w:rFonts w:ascii="Cambria" w:eastAsia="宋体" w:hAnsi="Cambria"/>
      <w:b/>
      <w:bCs/>
      <w:sz w:val="26"/>
      <w:szCs w:val="26"/>
    </w:rPr>
  </w:style>
  <w:style w:type="character" w:customStyle="1" w:styleId="4Char">
    <w:name w:val="标题 4 Char"/>
    <w:link w:val="4"/>
    <w:rsid w:val="00CF55F1"/>
    <w:rPr>
      <w:b/>
      <w:bCs/>
      <w:sz w:val="28"/>
      <w:szCs w:val="28"/>
    </w:rPr>
  </w:style>
  <w:style w:type="character" w:customStyle="1" w:styleId="5Char">
    <w:name w:val="标题 5 Char"/>
    <w:link w:val="5"/>
    <w:rsid w:val="00CF55F1"/>
    <w:rPr>
      <w:b/>
      <w:bCs/>
      <w:i/>
      <w:iCs/>
      <w:sz w:val="26"/>
      <w:szCs w:val="26"/>
    </w:rPr>
  </w:style>
  <w:style w:type="character" w:customStyle="1" w:styleId="6Char">
    <w:name w:val="标题 6 Char"/>
    <w:link w:val="6"/>
    <w:rsid w:val="00CF55F1"/>
    <w:rPr>
      <w:b/>
      <w:bCs/>
    </w:rPr>
  </w:style>
  <w:style w:type="character" w:customStyle="1" w:styleId="7Char">
    <w:name w:val="标题 7 Char"/>
    <w:link w:val="7"/>
    <w:rsid w:val="00CF55F1"/>
    <w:rPr>
      <w:sz w:val="24"/>
      <w:szCs w:val="24"/>
    </w:rPr>
  </w:style>
  <w:style w:type="character" w:customStyle="1" w:styleId="8Char">
    <w:name w:val="标题 8 Char"/>
    <w:link w:val="8"/>
    <w:rsid w:val="00CF55F1"/>
    <w:rPr>
      <w:i/>
      <w:iCs/>
      <w:sz w:val="24"/>
      <w:szCs w:val="24"/>
    </w:rPr>
  </w:style>
  <w:style w:type="character" w:customStyle="1" w:styleId="9Char">
    <w:name w:val="标题 9 Char"/>
    <w:link w:val="9"/>
    <w:rsid w:val="00CF55F1"/>
    <w:rPr>
      <w:rFonts w:ascii="Cambria" w:eastAsia="宋体" w:hAnsi="Cambria"/>
    </w:rPr>
  </w:style>
  <w:style w:type="paragraph" w:styleId="a4">
    <w:name w:val="annotation text"/>
    <w:basedOn w:val="a0"/>
    <w:link w:val="Char"/>
    <w:rsid w:val="00CF55F1"/>
    <w:rPr>
      <w:rFonts w:ascii="Times New Roman" w:hAnsi="Times New Roman"/>
      <w:sz w:val="21"/>
      <w:szCs w:val="21"/>
      <w:lang w:bidi="ar-SA"/>
    </w:rPr>
  </w:style>
  <w:style w:type="character" w:customStyle="1" w:styleId="Char">
    <w:name w:val="批注文字 Char"/>
    <w:link w:val="a4"/>
    <w:rsid w:val="00CF55F1"/>
    <w:rPr>
      <w:rFonts w:ascii="Times New Roman" w:eastAsia="宋体" w:hAnsi="Times New Roman" w:cs="Times New Roman"/>
      <w:sz w:val="21"/>
      <w:szCs w:val="21"/>
    </w:rPr>
  </w:style>
  <w:style w:type="paragraph" w:styleId="a5">
    <w:name w:val="Plain Text"/>
    <w:basedOn w:val="a0"/>
    <w:link w:val="Char0"/>
    <w:rsid w:val="00CF55F1"/>
    <w:rPr>
      <w:rFonts w:ascii="宋体" w:hAnsi="Courier New"/>
      <w:sz w:val="21"/>
      <w:szCs w:val="21"/>
      <w:lang w:bidi="ar-SA"/>
    </w:rPr>
  </w:style>
  <w:style w:type="character" w:customStyle="1" w:styleId="Char0">
    <w:name w:val="纯文本 Char"/>
    <w:link w:val="a5"/>
    <w:rsid w:val="00CF55F1"/>
    <w:rPr>
      <w:rFonts w:ascii="宋体" w:eastAsia="宋体" w:hAnsi="Courier New" w:cs="宋体"/>
      <w:sz w:val="21"/>
      <w:szCs w:val="21"/>
    </w:rPr>
  </w:style>
  <w:style w:type="paragraph" w:styleId="a6">
    <w:name w:val="Date"/>
    <w:basedOn w:val="a0"/>
    <w:next w:val="a0"/>
    <w:link w:val="Char1"/>
    <w:rsid w:val="00CF55F1"/>
    <w:pPr>
      <w:ind w:leftChars="2500" w:left="100"/>
    </w:pPr>
    <w:rPr>
      <w:rFonts w:ascii="Times New Roman" w:hAnsi="Times New Roman"/>
      <w:sz w:val="21"/>
      <w:szCs w:val="21"/>
      <w:lang w:bidi="ar-SA"/>
    </w:rPr>
  </w:style>
  <w:style w:type="character" w:customStyle="1" w:styleId="Char1">
    <w:name w:val="日期 Char"/>
    <w:link w:val="a6"/>
    <w:rsid w:val="00CF55F1"/>
    <w:rPr>
      <w:rFonts w:ascii="Times New Roman" w:eastAsia="宋体" w:hAnsi="Times New Roman" w:cs="Times New Roman"/>
      <w:sz w:val="21"/>
      <w:szCs w:val="21"/>
    </w:rPr>
  </w:style>
  <w:style w:type="paragraph" w:styleId="a7">
    <w:name w:val="Balloon Text"/>
    <w:basedOn w:val="a0"/>
    <w:link w:val="Char2"/>
    <w:rsid w:val="00CF55F1"/>
    <w:rPr>
      <w:sz w:val="18"/>
      <w:szCs w:val="18"/>
      <w:lang w:bidi="ar-SA"/>
    </w:rPr>
  </w:style>
  <w:style w:type="character" w:customStyle="1" w:styleId="Char2">
    <w:name w:val="批注框文本 Char"/>
    <w:link w:val="a7"/>
    <w:rsid w:val="00CF55F1"/>
    <w:rPr>
      <w:sz w:val="18"/>
      <w:szCs w:val="18"/>
    </w:rPr>
  </w:style>
  <w:style w:type="paragraph" w:styleId="a8">
    <w:name w:val="footer"/>
    <w:basedOn w:val="a0"/>
    <w:link w:val="Char3"/>
    <w:rsid w:val="00CF55F1"/>
    <w:pPr>
      <w:tabs>
        <w:tab w:val="center" w:pos="4153"/>
        <w:tab w:val="right" w:pos="8306"/>
      </w:tabs>
      <w:snapToGrid w:val="0"/>
    </w:pPr>
    <w:rPr>
      <w:rFonts w:ascii="Times New Roman" w:hAnsi="Times New Roman"/>
      <w:sz w:val="18"/>
      <w:szCs w:val="18"/>
      <w:lang w:bidi="ar-SA"/>
    </w:rPr>
  </w:style>
  <w:style w:type="character" w:customStyle="1" w:styleId="Char3">
    <w:name w:val="页脚 Char"/>
    <w:link w:val="a8"/>
    <w:rsid w:val="00CF55F1"/>
    <w:rPr>
      <w:rFonts w:ascii="Times New Roman" w:eastAsia="宋体" w:hAnsi="Times New Roman" w:cs="Times New Roman"/>
      <w:sz w:val="18"/>
      <w:szCs w:val="18"/>
    </w:rPr>
  </w:style>
  <w:style w:type="paragraph" w:styleId="a9">
    <w:name w:val="header"/>
    <w:basedOn w:val="a0"/>
    <w:link w:val="Char4"/>
    <w:rsid w:val="00CF55F1"/>
    <w:pPr>
      <w:pBdr>
        <w:bottom w:val="single" w:sz="6" w:space="1" w:color="auto"/>
      </w:pBdr>
      <w:tabs>
        <w:tab w:val="center" w:pos="4153"/>
        <w:tab w:val="right" w:pos="8306"/>
      </w:tabs>
      <w:snapToGrid w:val="0"/>
      <w:jc w:val="center"/>
    </w:pPr>
    <w:rPr>
      <w:rFonts w:ascii="Times New Roman" w:hAnsi="Times New Roman"/>
      <w:sz w:val="18"/>
      <w:szCs w:val="18"/>
      <w:lang w:bidi="ar-SA"/>
    </w:rPr>
  </w:style>
  <w:style w:type="character" w:customStyle="1" w:styleId="Char4">
    <w:name w:val="页眉 Char"/>
    <w:link w:val="a9"/>
    <w:rsid w:val="00CF55F1"/>
    <w:rPr>
      <w:rFonts w:ascii="Times New Roman" w:eastAsia="宋体" w:hAnsi="Times New Roman" w:cs="Times New Roman"/>
      <w:sz w:val="18"/>
      <w:szCs w:val="18"/>
    </w:rPr>
  </w:style>
  <w:style w:type="paragraph" w:styleId="aa">
    <w:name w:val="Subtitle"/>
    <w:basedOn w:val="a0"/>
    <w:next w:val="a0"/>
    <w:link w:val="Char5"/>
    <w:qFormat/>
    <w:rsid w:val="00CF55F1"/>
    <w:pPr>
      <w:spacing w:after="60"/>
      <w:jc w:val="center"/>
      <w:outlineLvl w:val="1"/>
    </w:pPr>
    <w:rPr>
      <w:rFonts w:ascii="Cambria" w:hAnsi="Cambria"/>
      <w:lang w:bidi="ar-SA"/>
    </w:rPr>
  </w:style>
  <w:style w:type="character" w:customStyle="1" w:styleId="Char5">
    <w:name w:val="副标题 Char"/>
    <w:link w:val="aa"/>
    <w:rsid w:val="00CF55F1"/>
    <w:rPr>
      <w:rFonts w:ascii="Cambria" w:eastAsia="宋体" w:hAnsi="Cambria"/>
      <w:sz w:val="24"/>
      <w:szCs w:val="24"/>
    </w:rPr>
  </w:style>
  <w:style w:type="paragraph" w:styleId="ab">
    <w:name w:val="Title"/>
    <w:basedOn w:val="a0"/>
    <w:next w:val="a0"/>
    <w:link w:val="Char6"/>
    <w:qFormat/>
    <w:rsid w:val="00CF55F1"/>
    <w:pPr>
      <w:spacing w:before="240" w:after="60"/>
      <w:jc w:val="center"/>
      <w:outlineLvl w:val="0"/>
    </w:pPr>
    <w:rPr>
      <w:rFonts w:ascii="Cambria" w:hAnsi="Cambria"/>
      <w:b/>
      <w:bCs/>
      <w:kern w:val="28"/>
      <w:sz w:val="32"/>
      <w:szCs w:val="32"/>
      <w:lang w:bidi="ar-SA"/>
    </w:rPr>
  </w:style>
  <w:style w:type="character" w:customStyle="1" w:styleId="Char6">
    <w:name w:val="标题 Char"/>
    <w:link w:val="ab"/>
    <w:rsid w:val="00CF55F1"/>
    <w:rPr>
      <w:rFonts w:ascii="Cambria" w:eastAsia="宋体" w:hAnsi="Cambria"/>
      <w:b/>
      <w:bCs/>
      <w:kern w:val="28"/>
      <w:sz w:val="32"/>
      <w:szCs w:val="32"/>
    </w:rPr>
  </w:style>
  <w:style w:type="paragraph" w:styleId="ac">
    <w:name w:val="annotation subject"/>
    <w:basedOn w:val="a4"/>
    <w:next w:val="a4"/>
    <w:rsid w:val="00CF55F1"/>
    <w:rPr>
      <w:rFonts w:ascii="Calibri" w:hAnsi="Calibri"/>
      <w:b/>
      <w:bCs/>
      <w:sz w:val="24"/>
      <w:szCs w:val="24"/>
    </w:rPr>
  </w:style>
  <w:style w:type="character" w:styleId="ad">
    <w:name w:val="Strong"/>
    <w:qFormat/>
    <w:rsid w:val="00CF55F1"/>
    <w:rPr>
      <w:b/>
      <w:bCs/>
    </w:rPr>
  </w:style>
  <w:style w:type="character" w:styleId="ae">
    <w:name w:val="page number"/>
    <w:rsid w:val="00CF55F1"/>
    <w:rPr>
      <w:rFonts w:ascii="Times New Roman" w:eastAsia="宋体" w:hAnsi="Times New Roman"/>
      <w:sz w:val="18"/>
    </w:rPr>
  </w:style>
  <w:style w:type="character" w:styleId="af">
    <w:name w:val="Emphasis"/>
    <w:qFormat/>
    <w:rsid w:val="00CF55F1"/>
    <w:rPr>
      <w:rFonts w:ascii="Calibri" w:hAnsi="Calibri"/>
      <w:b/>
      <w:i/>
      <w:iCs/>
    </w:rPr>
  </w:style>
  <w:style w:type="character" w:styleId="af0">
    <w:name w:val="annotation reference"/>
    <w:rsid w:val="00CF55F1"/>
    <w:rPr>
      <w:sz w:val="21"/>
      <w:szCs w:val="21"/>
    </w:rPr>
  </w:style>
  <w:style w:type="character" w:styleId="af1">
    <w:name w:val="Book Title"/>
    <w:qFormat/>
    <w:rsid w:val="00CF55F1"/>
    <w:rPr>
      <w:rFonts w:ascii="Cambria" w:eastAsia="宋体" w:hAnsi="Cambria"/>
      <w:b/>
      <w:i/>
      <w:sz w:val="24"/>
      <w:szCs w:val="24"/>
    </w:rPr>
  </w:style>
  <w:style w:type="character" w:styleId="af2">
    <w:name w:val="Intense Emphasis"/>
    <w:qFormat/>
    <w:rsid w:val="00CF55F1"/>
    <w:rPr>
      <w:b/>
      <w:i/>
      <w:sz w:val="24"/>
      <w:szCs w:val="24"/>
      <w:u w:val="single"/>
    </w:rPr>
  </w:style>
  <w:style w:type="character" w:customStyle="1" w:styleId="Char7">
    <w:name w:val="引用 Char"/>
    <w:link w:val="af3"/>
    <w:rsid w:val="00CF55F1"/>
    <w:rPr>
      <w:i/>
      <w:sz w:val="24"/>
      <w:szCs w:val="24"/>
    </w:rPr>
  </w:style>
  <w:style w:type="paragraph" w:styleId="af3">
    <w:name w:val="Quote"/>
    <w:basedOn w:val="a0"/>
    <w:next w:val="a0"/>
    <w:link w:val="Char7"/>
    <w:qFormat/>
    <w:rsid w:val="00CF55F1"/>
    <w:rPr>
      <w:i/>
      <w:lang w:bidi="ar-SA"/>
    </w:rPr>
  </w:style>
  <w:style w:type="character" w:styleId="af4">
    <w:name w:val="Subtle Reference"/>
    <w:qFormat/>
    <w:rsid w:val="00CF55F1"/>
    <w:rPr>
      <w:sz w:val="24"/>
      <w:szCs w:val="24"/>
      <w:u w:val="single"/>
    </w:rPr>
  </w:style>
  <w:style w:type="character" w:styleId="af5">
    <w:name w:val="Intense Reference"/>
    <w:qFormat/>
    <w:rsid w:val="00CF55F1"/>
    <w:rPr>
      <w:b/>
      <w:sz w:val="24"/>
      <w:u w:val="single"/>
    </w:rPr>
  </w:style>
  <w:style w:type="character" w:customStyle="1" w:styleId="Char8">
    <w:name w:val="明显引用 Char"/>
    <w:link w:val="af6"/>
    <w:rsid w:val="00CF55F1"/>
    <w:rPr>
      <w:b/>
      <w:i/>
      <w:sz w:val="24"/>
    </w:rPr>
  </w:style>
  <w:style w:type="paragraph" w:styleId="af6">
    <w:name w:val="Intense Quote"/>
    <w:basedOn w:val="a0"/>
    <w:next w:val="a0"/>
    <w:link w:val="Char8"/>
    <w:qFormat/>
    <w:rsid w:val="00CF55F1"/>
    <w:pPr>
      <w:ind w:left="720" w:right="720"/>
    </w:pPr>
    <w:rPr>
      <w:b/>
      <w:i/>
      <w:szCs w:val="20"/>
      <w:lang w:bidi="ar-SA"/>
    </w:rPr>
  </w:style>
  <w:style w:type="character" w:styleId="af7">
    <w:name w:val="Subtle Emphasis"/>
    <w:qFormat/>
    <w:rsid w:val="00CF55F1"/>
    <w:rPr>
      <w:i/>
      <w:color w:val="5A5A5A"/>
    </w:rPr>
  </w:style>
  <w:style w:type="paragraph" w:customStyle="1" w:styleId="af8">
    <w:name w:val="标准书脚_奇数页"/>
    <w:rsid w:val="00CF55F1"/>
    <w:pPr>
      <w:spacing w:before="120"/>
      <w:jc w:val="right"/>
    </w:pPr>
    <w:rPr>
      <w:sz w:val="18"/>
    </w:rPr>
  </w:style>
  <w:style w:type="paragraph" w:styleId="TOC">
    <w:name w:val="TOC Heading"/>
    <w:basedOn w:val="1"/>
    <w:next w:val="a0"/>
    <w:qFormat/>
    <w:rsid w:val="00CF55F1"/>
    <w:pPr>
      <w:outlineLvl w:val="9"/>
    </w:pPr>
  </w:style>
  <w:style w:type="paragraph" w:styleId="af9">
    <w:name w:val="No Spacing"/>
    <w:basedOn w:val="a0"/>
    <w:qFormat/>
    <w:rsid w:val="00CF55F1"/>
    <w:rPr>
      <w:szCs w:val="32"/>
    </w:rPr>
  </w:style>
  <w:style w:type="paragraph" w:styleId="afa">
    <w:name w:val="List Paragraph"/>
    <w:basedOn w:val="a0"/>
    <w:qFormat/>
    <w:rsid w:val="00CF55F1"/>
    <w:pPr>
      <w:ind w:left="720"/>
    </w:pPr>
  </w:style>
  <w:style w:type="paragraph" w:customStyle="1" w:styleId="Default">
    <w:name w:val="Default"/>
    <w:rsid w:val="00CF55F1"/>
    <w:pPr>
      <w:widowControl w:val="0"/>
      <w:autoSpaceDE w:val="0"/>
      <w:autoSpaceDN w:val="0"/>
      <w:adjustRightInd w:val="0"/>
    </w:pPr>
    <w:rPr>
      <w:rFonts w:ascii="Arial" w:hAnsi="Arial" w:cs="Arial"/>
      <w:color w:val="000000"/>
      <w:sz w:val="24"/>
      <w:szCs w:val="24"/>
    </w:rPr>
  </w:style>
  <w:style w:type="paragraph" w:customStyle="1" w:styleId="a">
    <w:name w:val="二级条标题"/>
    <w:basedOn w:val="a0"/>
    <w:next w:val="afb"/>
    <w:rsid w:val="00CF55F1"/>
    <w:pPr>
      <w:numPr>
        <w:ilvl w:val="2"/>
        <w:numId w:val="1"/>
      </w:numPr>
      <w:spacing w:beforeLines="50" w:afterLines="50"/>
      <w:outlineLvl w:val="3"/>
    </w:pPr>
    <w:rPr>
      <w:rFonts w:ascii="黑体" w:eastAsia="黑体" w:hAnsi="Times New Roman"/>
      <w:sz w:val="21"/>
      <w:szCs w:val="21"/>
      <w:lang w:eastAsia="zh-CN" w:bidi="ar-SA"/>
    </w:rPr>
  </w:style>
  <w:style w:type="paragraph" w:customStyle="1" w:styleId="afb">
    <w:name w:val="段"/>
    <w:rsid w:val="00CF55F1"/>
    <w:pPr>
      <w:tabs>
        <w:tab w:val="center" w:pos="4201"/>
        <w:tab w:val="right" w:leader="dot" w:pos="9298"/>
      </w:tabs>
      <w:autoSpaceDE w:val="0"/>
      <w:autoSpaceDN w:val="0"/>
      <w:ind w:firstLineChars="200" w:firstLine="420"/>
      <w:jc w:val="both"/>
    </w:pPr>
    <w:rPr>
      <w:rFonts w:ascii="宋体" w:hAnsi="Times New Roman"/>
      <w:sz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531</Words>
  <Characters>3029</Characters>
  <Application>Microsoft Office Word</Application>
  <DocSecurity>0</DocSecurity>
  <PresentationFormat/>
  <Lines>25</Lines>
  <Paragraphs>7</Paragraphs>
  <Slides>0</Slides>
  <Notes>0</Notes>
  <HiddenSlides>0</HiddenSlides>
  <MMClips>0</MMClips>
  <ScaleCrop>false</ScaleCrop>
  <Company>nicpbp</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65</dc:title>
  <dc:creator>ypf</dc:creator>
  <cp:lastModifiedBy>zhiguang xiang</cp:lastModifiedBy>
  <cp:revision>4</cp:revision>
  <cp:lastPrinted>2016-01-22T03:11:00Z</cp:lastPrinted>
  <dcterms:created xsi:type="dcterms:W3CDTF">2022-06-20T06:36:00Z</dcterms:created>
  <dcterms:modified xsi:type="dcterms:W3CDTF">2022-06-24T01:31:00Z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1AA6C8E6DB6546AAB2F75F8171C63A5E</vt:lpwstr>
  </property>
</Properties>
</file>